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6048" w:rsidRPr="00D52B09" w:rsidRDefault="00E06048" w:rsidP="00D52B09">
      <w:pPr>
        <w:spacing w:line="240" w:lineRule="exact"/>
        <w:rPr>
          <w:rFonts w:ascii="微软雅黑" w:eastAsia="微软雅黑" w:hAnsi="微软雅黑" w:cs="宋体"/>
          <w:kern w:val="0"/>
          <w:sz w:val="22"/>
          <w:szCs w:val="22"/>
        </w:rPr>
      </w:pPr>
    </w:p>
    <w:p w:rsidR="00E06048" w:rsidRPr="00D52B09" w:rsidRDefault="00E06048" w:rsidP="00D52B09">
      <w:pPr>
        <w:spacing w:line="240" w:lineRule="exact"/>
        <w:rPr>
          <w:rFonts w:ascii="微软雅黑" w:eastAsia="微软雅黑" w:hAnsi="微软雅黑" w:cs="宋体"/>
          <w:kern w:val="0"/>
          <w:sz w:val="22"/>
          <w:szCs w:val="22"/>
        </w:rPr>
      </w:pPr>
    </w:p>
    <w:p w:rsidR="00E06048" w:rsidRPr="00D52B09" w:rsidRDefault="00D52B09" w:rsidP="00D52B09">
      <w:pPr>
        <w:spacing w:line="500" w:lineRule="exact"/>
        <w:jc w:val="center"/>
        <w:rPr>
          <w:rFonts w:ascii="微软雅黑" w:eastAsia="微软雅黑" w:hAnsi="微软雅黑" w:cs="宋体"/>
          <w:b/>
          <w:color w:val="FF0000"/>
          <w:kern w:val="0"/>
          <w:sz w:val="40"/>
          <w:szCs w:val="40"/>
        </w:rPr>
      </w:pPr>
      <w:r>
        <w:rPr>
          <w:rFonts w:ascii="微软雅黑" w:eastAsia="微软雅黑" w:hAnsi="微软雅黑" w:cs="宋体" w:hint="eastAsia"/>
          <w:b/>
          <w:color w:val="FF0000"/>
          <w:kern w:val="0"/>
          <w:sz w:val="40"/>
          <w:szCs w:val="40"/>
        </w:rPr>
        <w:t>《</w:t>
      </w:r>
      <w:r w:rsidR="00D046FF" w:rsidRPr="00D52B09">
        <w:rPr>
          <w:rFonts w:ascii="微软雅黑" w:eastAsia="微软雅黑" w:hAnsi="微软雅黑" w:cs="宋体" w:hint="eastAsia"/>
          <w:b/>
          <w:color w:val="FF0000"/>
          <w:kern w:val="0"/>
          <w:sz w:val="40"/>
          <w:szCs w:val="40"/>
        </w:rPr>
        <w:t>中华人民共和国反洗钱法</w:t>
      </w:r>
      <w:r>
        <w:rPr>
          <w:rFonts w:ascii="微软雅黑" w:eastAsia="微软雅黑" w:hAnsi="微软雅黑" w:cs="宋体" w:hint="eastAsia"/>
          <w:b/>
          <w:color w:val="FF0000"/>
          <w:kern w:val="0"/>
          <w:sz w:val="40"/>
          <w:szCs w:val="40"/>
        </w:rPr>
        <w:t>》</w:t>
      </w:r>
    </w:p>
    <w:p w:rsidR="00E06048" w:rsidRPr="00D52B09" w:rsidRDefault="00E06048" w:rsidP="00D52B09">
      <w:pPr>
        <w:spacing w:line="240" w:lineRule="exact"/>
        <w:rPr>
          <w:rFonts w:ascii="微软雅黑" w:eastAsia="微软雅黑" w:hAnsi="微软雅黑" w:cs="宋体"/>
          <w:kern w:val="0"/>
          <w:sz w:val="22"/>
          <w:szCs w:val="22"/>
        </w:rPr>
      </w:pPr>
    </w:p>
    <w:p w:rsidR="00E06048" w:rsidRPr="00D52B09" w:rsidRDefault="00D046FF" w:rsidP="00D52B09">
      <w:pPr>
        <w:spacing w:line="240" w:lineRule="exact"/>
        <w:ind w:leftChars="200" w:left="640" w:rightChars="200" w:right="640"/>
        <w:jc w:val="center"/>
        <w:rPr>
          <w:rFonts w:ascii="微软雅黑" w:eastAsia="微软雅黑" w:hAnsi="微软雅黑" w:cs="Arial"/>
          <w:kern w:val="0"/>
          <w:sz w:val="22"/>
          <w:szCs w:val="22"/>
        </w:rPr>
      </w:pPr>
      <w:r w:rsidRPr="00D52B09">
        <w:rPr>
          <w:rFonts w:ascii="微软雅黑" w:eastAsia="微软雅黑" w:hAnsi="微软雅黑" w:cs="楷体_GB2312" w:hint="eastAsia"/>
          <w:kern w:val="0"/>
          <w:sz w:val="22"/>
          <w:szCs w:val="22"/>
        </w:rPr>
        <w:t>（</w:t>
      </w:r>
      <w:r w:rsidRPr="00D52B09">
        <w:rPr>
          <w:rFonts w:ascii="微软雅黑" w:eastAsia="微软雅黑" w:hAnsi="微软雅黑" w:cs="楷体_GB2312" w:hint="eastAsia"/>
          <w:kern w:val="0"/>
          <w:sz w:val="22"/>
          <w:szCs w:val="22"/>
        </w:rPr>
        <w:t>2006</w:t>
      </w:r>
      <w:r w:rsidRPr="00D52B09">
        <w:rPr>
          <w:rFonts w:ascii="微软雅黑" w:eastAsia="微软雅黑" w:hAnsi="微软雅黑" w:cs="楷体_GB2312" w:hint="eastAsia"/>
          <w:kern w:val="0"/>
          <w:sz w:val="22"/>
          <w:szCs w:val="22"/>
        </w:rPr>
        <w:t>年</w:t>
      </w:r>
      <w:r w:rsidRPr="00D52B09">
        <w:rPr>
          <w:rFonts w:ascii="微软雅黑" w:eastAsia="微软雅黑" w:hAnsi="微软雅黑" w:cs="楷体_GB2312" w:hint="eastAsia"/>
          <w:kern w:val="0"/>
          <w:sz w:val="22"/>
          <w:szCs w:val="22"/>
        </w:rPr>
        <w:t>10</w:t>
      </w:r>
      <w:r w:rsidRPr="00D52B09">
        <w:rPr>
          <w:rFonts w:ascii="微软雅黑" w:eastAsia="微软雅黑" w:hAnsi="微软雅黑" w:cs="楷体_GB2312" w:hint="eastAsia"/>
          <w:kern w:val="0"/>
          <w:sz w:val="22"/>
          <w:szCs w:val="22"/>
        </w:rPr>
        <w:t>月</w:t>
      </w:r>
      <w:r w:rsidRPr="00D52B09">
        <w:rPr>
          <w:rFonts w:ascii="微软雅黑" w:eastAsia="微软雅黑" w:hAnsi="微软雅黑" w:cs="楷体_GB2312" w:hint="eastAsia"/>
          <w:kern w:val="0"/>
          <w:sz w:val="22"/>
          <w:szCs w:val="22"/>
        </w:rPr>
        <w:t>31</w:t>
      </w:r>
      <w:r w:rsidRPr="00D52B09">
        <w:rPr>
          <w:rFonts w:ascii="微软雅黑" w:eastAsia="微软雅黑" w:hAnsi="微软雅黑" w:cs="楷体_GB2312" w:hint="eastAsia"/>
          <w:kern w:val="0"/>
          <w:sz w:val="22"/>
          <w:szCs w:val="22"/>
        </w:rPr>
        <w:t>日第十届全国人民代表大会常务委员会第二十四次会议通过）</w:t>
      </w:r>
    </w:p>
    <w:p w:rsidR="00E06048" w:rsidRPr="00D52B09" w:rsidRDefault="00E06048" w:rsidP="00D52B09">
      <w:pPr>
        <w:spacing w:line="240" w:lineRule="exact"/>
        <w:rPr>
          <w:rFonts w:ascii="微软雅黑" w:eastAsia="微软雅黑" w:hAnsi="微软雅黑" w:cs="宋体"/>
          <w:kern w:val="0"/>
          <w:sz w:val="22"/>
          <w:szCs w:val="22"/>
        </w:rPr>
      </w:pPr>
    </w:p>
    <w:p w:rsidR="00E06048" w:rsidRPr="005306AD" w:rsidRDefault="00D046FF" w:rsidP="00D52B09">
      <w:pPr>
        <w:spacing w:line="240" w:lineRule="exact"/>
        <w:jc w:val="center"/>
        <w:rPr>
          <w:rFonts w:ascii="微软雅黑" w:eastAsia="微软雅黑" w:hAnsi="微软雅黑" w:cs="楷体_GB2312"/>
          <w:color w:val="C00000"/>
          <w:kern w:val="0"/>
          <w:sz w:val="22"/>
          <w:szCs w:val="22"/>
        </w:rPr>
      </w:pPr>
      <w:r w:rsidRPr="005306AD">
        <w:rPr>
          <w:rFonts w:ascii="微软雅黑" w:eastAsia="微软雅黑" w:hAnsi="微软雅黑" w:cs="楷体_GB2312" w:hint="eastAsia"/>
          <w:color w:val="C00000"/>
          <w:kern w:val="0"/>
          <w:sz w:val="22"/>
          <w:szCs w:val="22"/>
        </w:rPr>
        <w:t>目</w:t>
      </w:r>
      <w:r w:rsidRPr="005306AD">
        <w:rPr>
          <w:rFonts w:ascii="微软雅黑" w:eastAsia="微软雅黑" w:hAnsi="微软雅黑" w:cs="楷体_GB2312" w:hint="eastAsia"/>
          <w:color w:val="C00000"/>
          <w:kern w:val="0"/>
          <w:sz w:val="22"/>
          <w:szCs w:val="22"/>
        </w:rPr>
        <w:t xml:space="preserve">　　</w:t>
      </w:r>
      <w:r w:rsidRPr="005306AD">
        <w:rPr>
          <w:rFonts w:ascii="微软雅黑" w:eastAsia="微软雅黑" w:hAnsi="微软雅黑" w:cs="楷体_GB2312" w:hint="eastAsia"/>
          <w:color w:val="C00000"/>
          <w:kern w:val="0"/>
          <w:sz w:val="22"/>
          <w:szCs w:val="22"/>
        </w:rPr>
        <w:t>录</w:t>
      </w:r>
    </w:p>
    <w:p w:rsidR="00E06048" w:rsidRPr="00D52B09" w:rsidRDefault="00D046FF" w:rsidP="00D52B09">
      <w:pPr>
        <w:spacing w:line="240" w:lineRule="exact"/>
        <w:rPr>
          <w:rFonts w:ascii="微软雅黑" w:eastAsia="微软雅黑" w:hAnsi="微软雅黑" w:cs="宋体"/>
          <w:kern w:val="0"/>
          <w:sz w:val="22"/>
          <w:szCs w:val="22"/>
        </w:rPr>
      </w:pPr>
      <w:r w:rsidRPr="00D52B09">
        <w:rPr>
          <w:rFonts w:ascii="微软雅黑" w:eastAsia="微软雅黑" w:hAnsi="微软雅黑" w:cs="宋体" w:hint="eastAsia"/>
          <w:kern w:val="0"/>
          <w:sz w:val="22"/>
          <w:szCs w:val="22"/>
        </w:rPr>
        <w:t xml:space="preserve">　　</w:t>
      </w:r>
      <w:r w:rsidRPr="00D52B09">
        <w:rPr>
          <w:rFonts w:ascii="微软雅黑" w:eastAsia="微软雅黑" w:hAnsi="微软雅黑" w:cs="楷体_GB2312" w:hint="eastAsia"/>
          <w:kern w:val="0"/>
          <w:sz w:val="22"/>
          <w:szCs w:val="22"/>
        </w:rPr>
        <w:t>第</w:t>
      </w:r>
      <w:r w:rsidRPr="00D52B09">
        <w:rPr>
          <w:rFonts w:ascii="微软雅黑" w:eastAsia="微软雅黑" w:hAnsi="微软雅黑" w:cs="楷体_GB2312" w:hint="eastAsia"/>
          <w:kern w:val="0"/>
          <w:sz w:val="22"/>
          <w:szCs w:val="22"/>
        </w:rPr>
        <w:t>一章　总则</w:t>
      </w:r>
    </w:p>
    <w:p w:rsidR="00E06048" w:rsidRPr="00D52B09" w:rsidRDefault="00D046FF" w:rsidP="00D52B09">
      <w:pPr>
        <w:spacing w:line="240" w:lineRule="exact"/>
        <w:rPr>
          <w:rFonts w:ascii="微软雅黑" w:eastAsia="微软雅黑" w:hAnsi="微软雅黑" w:cs="宋体"/>
          <w:kern w:val="0"/>
          <w:sz w:val="22"/>
          <w:szCs w:val="22"/>
        </w:rPr>
      </w:pPr>
      <w:r w:rsidRPr="00D52B09">
        <w:rPr>
          <w:rFonts w:ascii="微软雅黑" w:eastAsia="微软雅黑" w:hAnsi="微软雅黑" w:cs="宋体" w:hint="eastAsia"/>
          <w:kern w:val="0"/>
          <w:sz w:val="22"/>
          <w:szCs w:val="22"/>
        </w:rPr>
        <w:t xml:space="preserve">　　</w:t>
      </w:r>
      <w:r w:rsidRPr="00D52B09">
        <w:rPr>
          <w:rFonts w:ascii="微软雅黑" w:eastAsia="微软雅黑" w:hAnsi="微软雅黑" w:cs="楷体_GB2312" w:hint="eastAsia"/>
          <w:kern w:val="0"/>
          <w:sz w:val="22"/>
          <w:szCs w:val="22"/>
        </w:rPr>
        <w:t>第</w:t>
      </w:r>
      <w:r w:rsidRPr="00D52B09">
        <w:rPr>
          <w:rFonts w:ascii="微软雅黑" w:eastAsia="微软雅黑" w:hAnsi="微软雅黑" w:cs="楷体_GB2312" w:hint="eastAsia"/>
          <w:kern w:val="0"/>
          <w:sz w:val="22"/>
          <w:szCs w:val="22"/>
        </w:rPr>
        <w:t>二章　反洗钱监督管理</w:t>
      </w:r>
    </w:p>
    <w:p w:rsidR="00E06048" w:rsidRPr="00D52B09" w:rsidRDefault="00D046FF" w:rsidP="00D52B09">
      <w:pPr>
        <w:spacing w:line="240" w:lineRule="exact"/>
        <w:rPr>
          <w:rFonts w:ascii="微软雅黑" w:eastAsia="微软雅黑" w:hAnsi="微软雅黑" w:cs="宋体"/>
          <w:kern w:val="0"/>
          <w:sz w:val="22"/>
          <w:szCs w:val="22"/>
        </w:rPr>
      </w:pPr>
      <w:r w:rsidRPr="00D52B09">
        <w:rPr>
          <w:rFonts w:ascii="微软雅黑" w:eastAsia="微软雅黑" w:hAnsi="微软雅黑" w:cs="宋体" w:hint="eastAsia"/>
          <w:kern w:val="0"/>
          <w:sz w:val="22"/>
          <w:szCs w:val="22"/>
        </w:rPr>
        <w:t xml:space="preserve">　　</w:t>
      </w:r>
      <w:r w:rsidRPr="00D52B09">
        <w:rPr>
          <w:rFonts w:ascii="微软雅黑" w:eastAsia="微软雅黑" w:hAnsi="微软雅黑" w:cs="楷体_GB2312" w:hint="eastAsia"/>
          <w:kern w:val="0"/>
          <w:sz w:val="22"/>
          <w:szCs w:val="22"/>
        </w:rPr>
        <w:t>第</w:t>
      </w:r>
      <w:r w:rsidRPr="00D52B09">
        <w:rPr>
          <w:rFonts w:ascii="微软雅黑" w:eastAsia="微软雅黑" w:hAnsi="微软雅黑" w:cs="楷体_GB2312" w:hint="eastAsia"/>
          <w:kern w:val="0"/>
          <w:sz w:val="22"/>
          <w:szCs w:val="22"/>
        </w:rPr>
        <w:t>三章　金融机构反洗钱义务</w:t>
      </w:r>
    </w:p>
    <w:p w:rsidR="00E06048" w:rsidRPr="00D52B09" w:rsidRDefault="00D046FF" w:rsidP="00D52B09">
      <w:pPr>
        <w:spacing w:line="240" w:lineRule="exact"/>
        <w:rPr>
          <w:rFonts w:ascii="微软雅黑" w:eastAsia="微软雅黑" w:hAnsi="微软雅黑" w:cs="宋体"/>
          <w:kern w:val="0"/>
          <w:sz w:val="22"/>
          <w:szCs w:val="22"/>
        </w:rPr>
      </w:pPr>
      <w:r w:rsidRPr="00D52B09">
        <w:rPr>
          <w:rFonts w:ascii="微软雅黑" w:eastAsia="微软雅黑" w:hAnsi="微软雅黑" w:cs="宋体" w:hint="eastAsia"/>
          <w:kern w:val="0"/>
          <w:sz w:val="22"/>
          <w:szCs w:val="22"/>
        </w:rPr>
        <w:t xml:space="preserve">　　</w:t>
      </w:r>
      <w:r w:rsidRPr="00D52B09">
        <w:rPr>
          <w:rFonts w:ascii="微软雅黑" w:eastAsia="微软雅黑" w:hAnsi="微软雅黑" w:cs="楷体_GB2312" w:hint="eastAsia"/>
          <w:kern w:val="0"/>
          <w:sz w:val="22"/>
          <w:szCs w:val="22"/>
        </w:rPr>
        <w:t>第</w:t>
      </w:r>
      <w:r w:rsidRPr="00D52B09">
        <w:rPr>
          <w:rFonts w:ascii="微软雅黑" w:eastAsia="微软雅黑" w:hAnsi="微软雅黑" w:cs="楷体_GB2312" w:hint="eastAsia"/>
          <w:kern w:val="0"/>
          <w:sz w:val="22"/>
          <w:szCs w:val="22"/>
        </w:rPr>
        <w:t>四章　反洗钱调查</w:t>
      </w:r>
    </w:p>
    <w:p w:rsidR="00E06048" w:rsidRPr="00D52B09" w:rsidRDefault="00D046FF" w:rsidP="00D52B09">
      <w:pPr>
        <w:spacing w:line="240" w:lineRule="exact"/>
        <w:rPr>
          <w:rFonts w:ascii="微软雅黑" w:eastAsia="微软雅黑" w:hAnsi="微软雅黑" w:cs="宋体"/>
          <w:kern w:val="0"/>
          <w:sz w:val="22"/>
          <w:szCs w:val="22"/>
        </w:rPr>
      </w:pPr>
      <w:r w:rsidRPr="00D52B09">
        <w:rPr>
          <w:rFonts w:ascii="微软雅黑" w:eastAsia="微软雅黑" w:hAnsi="微软雅黑" w:cs="宋体" w:hint="eastAsia"/>
          <w:kern w:val="0"/>
          <w:sz w:val="22"/>
          <w:szCs w:val="22"/>
        </w:rPr>
        <w:t xml:space="preserve">　　</w:t>
      </w:r>
      <w:r w:rsidRPr="00D52B09">
        <w:rPr>
          <w:rFonts w:ascii="微软雅黑" w:eastAsia="微软雅黑" w:hAnsi="微软雅黑" w:cs="楷体_GB2312" w:hint="eastAsia"/>
          <w:kern w:val="0"/>
          <w:sz w:val="22"/>
          <w:szCs w:val="22"/>
        </w:rPr>
        <w:t>第</w:t>
      </w:r>
      <w:r w:rsidRPr="00D52B09">
        <w:rPr>
          <w:rFonts w:ascii="微软雅黑" w:eastAsia="微软雅黑" w:hAnsi="微软雅黑" w:cs="楷体_GB2312" w:hint="eastAsia"/>
          <w:kern w:val="0"/>
          <w:sz w:val="22"/>
          <w:szCs w:val="22"/>
        </w:rPr>
        <w:t>五章　反洗钱国际合</w:t>
      </w:r>
      <w:bookmarkStart w:id="0" w:name="_GoBack"/>
      <w:bookmarkEnd w:id="0"/>
      <w:r w:rsidRPr="00D52B09">
        <w:rPr>
          <w:rFonts w:ascii="微软雅黑" w:eastAsia="微软雅黑" w:hAnsi="微软雅黑" w:cs="楷体_GB2312" w:hint="eastAsia"/>
          <w:kern w:val="0"/>
          <w:sz w:val="22"/>
          <w:szCs w:val="22"/>
        </w:rPr>
        <w:t>作</w:t>
      </w:r>
    </w:p>
    <w:p w:rsidR="00E06048" w:rsidRPr="00D52B09" w:rsidRDefault="00D046FF" w:rsidP="00D52B09">
      <w:pPr>
        <w:spacing w:line="240" w:lineRule="exact"/>
        <w:rPr>
          <w:rFonts w:ascii="微软雅黑" w:eastAsia="微软雅黑" w:hAnsi="微软雅黑" w:cs="宋体"/>
          <w:kern w:val="0"/>
          <w:sz w:val="22"/>
          <w:szCs w:val="22"/>
        </w:rPr>
      </w:pPr>
      <w:r w:rsidRPr="00D52B09">
        <w:rPr>
          <w:rFonts w:ascii="微软雅黑" w:eastAsia="微软雅黑" w:hAnsi="微软雅黑" w:cs="宋体" w:hint="eastAsia"/>
          <w:kern w:val="0"/>
          <w:sz w:val="22"/>
          <w:szCs w:val="22"/>
        </w:rPr>
        <w:t xml:space="preserve">　　</w:t>
      </w:r>
      <w:r w:rsidRPr="00D52B09">
        <w:rPr>
          <w:rFonts w:ascii="微软雅黑" w:eastAsia="微软雅黑" w:hAnsi="微软雅黑" w:cs="楷体_GB2312" w:hint="eastAsia"/>
          <w:kern w:val="0"/>
          <w:sz w:val="22"/>
          <w:szCs w:val="22"/>
        </w:rPr>
        <w:t>第</w:t>
      </w:r>
      <w:r w:rsidRPr="00D52B09">
        <w:rPr>
          <w:rFonts w:ascii="微软雅黑" w:eastAsia="微软雅黑" w:hAnsi="微软雅黑" w:cs="楷体_GB2312" w:hint="eastAsia"/>
          <w:kern w:val="0"/>
          <w:sz w:val="22"/>
          <w:szCs w:val="22"/>
        </w:rPr>
        <w:t>六章　法律责任</w:t>
      </w:r>
    </w:p>
    <w:p w:rsidR="00E06048" w:rsidRPr="00D52B09" w:rsidRDefault="00D046FF" w:rsidP="00D52B09">
      <w:pPr>
        <w:spacing w:line="240" w:lineRule="exact"/>
        <w:rPr>
          <w:rFonts w:ascii="微软雅黑" w:eastAsia="微软雅黑" w:hAnsi="微软雅黑" w:cs="楷体_GB2312"/>
          <w:kern w:val="0"/>
          <w:sz w:val="22"/>
          <w:szCs w:val="22"/>
        </w:rPr>
      </w:pPr>
      <w:r w:rsidRPr="00D52B09">
        <w:rPr>
          <w:rFonts w:ascii="微软雅黑" w:eastAsia="微软雅黑" w:hAnsi="微软雅黑" w:cs="宋体" w:hint="eastAsia"/>
          <w:kern w:val="0"/>
          <w:sz w:val="22"/>
          <w:szCs w:val="22"/>
        </w:rPr>
        <w:t xml:space="preserve">　　</w:t>
      </w:r>
      <w:r w:rsidRPr="00D52B09">
        <w:rPr>
          <w:rFonts w:ascii="微软雅黑" w:eastAsia="微软雅黑" w:hAnsi="微软雅黑" w:cs="楷体_GB2312" w:hint="eastAsia"/>
          <w:kern w:val="0"/>
          <w:sz w:val="22"/>
          <w:szCs w:val="22"/>
        </w:rPr>
        <w:t>第</w:t>
      </w:r>
      <w:r w:rsidRPr="00D52B09">
        <w:rPr>
          <w:rFonts w:ascii="微软雅黑" w:eastAsia="微软雅黑" w:hAnsi="微软雅黑" w:cs="楷体_GB2312" w:hint="eastAsia"/>
          <w:kern w:val="0"/>
          <w:sz w:val="22"/>
          <w:szCs w:val="22"/>
        </w:rPr>
        <w:t>七章　附则</w:t>
      </w:r>
    </w:p>
    <w:p w:rsidR="00E06048" w:rsidRPr="00D52B09" w:rsidRDefault="00E06048" w:rsidP="00D52B09">
      <w:pPr>
        <w:spacing w:line="240" w:lineRule="exact"/>
        <w:rPr>
          <w:rFonts w:ascii="微软雅黑" w:eastAsia="微软雅黑" w:hAnsi="微软雅黑" w:cs="Arial"/>
          <w:kern w:val="0"/>
          <w:sz w:val="22"/>
          <w:szCs w:val="22"/>
        </w:rPr>
      </w:pPr>
    </w:p>
    <w:p w:rsidR="00E06048" w:rsidRPr="005306AD" w:rsidRDefault="00D046FF" w:rsidP="00D52B09">
      <w:pPr>
        <w:spacing w:line="240" w:lineRule="exact"/>
        <w:jc w:val="center"/>
        <w:rPr>
          <w:rFonts w:ascii="微软雅黑" w:eastAsia="微软雅黑" w:hAnsi="微软雅黑" w:cs="黑体"/>
          <w:color w:val="C00000"/>
          <w:kern w:val="0"/>
          <w:sz w:val="22"/>
          <w:szCs w:val="22"/>
        </w:rPr>
      </w:pPr>
      <w:r w:rsidRPr="005306AD">
        <w:rPr>
          <w:rFonts w:ascii="微软雅黑" w:eastAsia="微软雅黑" w:hAnsi="微软雅黑" w:cs="黑体" w:hint="eastAsia"/>
          <w:color w:val="C00000"/>
          <w:kern w:val="0"/>
          <w:sz w:val="22"/>
          <w:szCs w:val="22"/>
        </w:rPr>
        <w:t>第一章　总则</w:t>
      </w:r>
    </w:p>
    <w:p w:rsidR="00E06048" w:rsidRPr="00D52B09" w:rsidRDefault="00E06048" w:rsidP="00D52B09">
      <w:pPr>
        <w:spacing w:line="240" w:lineRule="exact"/>
        <w:rPr>
          <w:rFonts w:ascii="微软雅黑" w:eastAsia="微软雅黑" w:hAnsi="微软雅黑" w:cs="Arial"/>
          <w:kern w:val="0"/>
          <w:sz w:val="22"/>
          <w:szCs w:val="22"/>
        </w:rPr>
      </w:pP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黑体" w:hint="eastAsia"/>
          <w:kern w:val="0"/>
          <w:sz w:val="22"/>
          <w:szCs w:val="22"/>
        </w:rPr>
        <w:t>第</w:t>
      </w:r>
      <w:r w:rsidRPr="00D52B09">
        <w:rPr>
          <w:rFonts w:ascii="微软雅黑" w:eastAsia="微软雅黑" w:hAnsi="微软雅黑" w:cs="黑体" w:hint="eastAsia"/>
          <w:kern w:val="0"/>
          <w:sz w:val="22"/>
          <w:szCs w:val="22"/>
        </w:rPr>
        <w:t>一条</w:t>
      </w:r>
      <w:r w:rsidRPr="00D52B09">
        <w:rPr>
          <w:rFonts w:ascii="微软雅黑" w:eastAsia="微软雅黑" w:hAnsi="微软雅黑" w:cs="Arial" w:hint="eastAsia"/>
          <w:kern w:val="0"/>
          <w:sz w:val="22"/>
          <w:szCs w:val="22"/>
        </w:rPr>
        <w:t xml:space="preserve">　为了预防洗钱活动，维护金融秩序，遏制洗钱犯罪及相关犯罪，制定本法。</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黑体" w:hint="eastAsia"/>
          <w:kern w:val="0"/>
          <w:sz w:val="22"/>
          <w:szCs w:val="22"/>
        </w:rPr>
        <w:t>第</w:t>
      </w:r>
      <w:r w:rsidRPr="00D52B09">
        <w:rPr>
          <w:rFonts w:ascii="微软雅黑" w:eastAsia="微软雅黑" w:hAnsi="微软雅黑" w:cs="黑体" w:hint="eastAsia"/>
          <w:kern w:val="0"/>
          <w:sz w:val="22"/>
          <w:szCs w:val="22"/>
        </w:rPr>
        <w:t>二条</w:t>
      </w:r>
      <w:r w:rsidRPr="00D52B09">
        <w:rPr>
          <w:rFonts w:ascii="微软雅黑" w:eastAsia="微软雅黑" w:hAnsi="微软雅黑" w:cs="Arial" w:hint="eastAsia"/>
          <w:kern w:val="0"/>
          <w:sz w:val="22"/>
          <w:szCs w:val="22"/>
        </w:rPr>
        <w:t xml:space="preserve">　本法所称反洗钱，是指为了预防通过各种方式掩饰、隐瞒毒品犯罪、黑社会性质的组织犯罪、恐怖活动犯罪、走私犯罪、贪污贿赂犯罪、破坏金融管理秩序犯罪、金融诈骗犯罪等犯罪所得及其收益的来源和性质的洗钱活动，依照本法规定采取相关措施的行为。</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黑体" w:hint="eastAsia"/>
          <w:kern w:val="0"/>
          <w:sz w:val="22"/>
          <w:szCs w:val="22"/>
        </w:rPr>
        <w:t>第</w:t>
      </w:r>
      <w:r w:rsidRPr="00D52B09">
        <w:rPr>
          <w:rFonts w:ascii="微软雅黑" w:eastAsia="微软雅黑" w:hAnsi="微软雅黑" w:cs="黑体" w:hint="eastAsia"/>
          <w:kern w:val="0"/>
          <w:sz w:val="22"/>
          <w:szCs w:val="22"/>
        </w:rPr>
        <w:t>三条</w:t>
      </w:r>
      <w:r w:rsidRPr="00D52B09">
        <w:rPr>
          <w:rFonts w:ascii="微软雅黑" w:eastAsia="微软雅黑" w:hAnsi="微软雅黑" w:cs="Arial" w:hint="eastAsia"/>
          <w:kern w:val="0"/>
          <w:sz w:val="22"/>
          <w:szCs w:val="22"/>
        </w:rPr>
        <w:t xml:space="preserve">　在中华人民共和国境内设立的金融机构和按照规定应当履行反洗钱义务的特定非金融机构，应当依法采取预防、监控措施，建立健全客户身份识别制度、客户身份资料和交易记录保存制度、大额交易和可疑交易报告制度，履行反洗钱义务。</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黑体" w:hint="eastAsia"/>
          <w:kern w:val="0"/>
          <w:sz w:val="22"/>
          <w:szCs w:val="22"/>
        </w:rPr>
        <w:t>第</w:t>
      </w:r>
      <w:r w:rsidRPr="00D52B09">
        <w:rPr>
          <w:rFonts w:ascii="微软雅黑" w:eastAsia="微软雅黑" w:hAnsi="微软雅黑" w:cs="黑体" w:hint="eastAsia"/>
          <w:kern w:val="0"/>
          <w:sz w:val="22"/>
          <w:szCs w:val="22"/>
        </w:rPr>
        <w:t>四条</w:t>
      </w:r>
      <w:r w:rsidRPr="00D52B09">
        <w:rPr>
          <w:rFonts w:ascii="微软雅黑" w:eastAsia="微软雅黑" w:hAnsi="微软雅黑" w:cs="Arial" w:hint="eastAsia"/>
          <w:kern w:val="0"/>
          <w:sz w:val="22"/>
          <w:szCs w:val="22"/>
        </w:rPr>
        <w:t xml:space="preserve">　国务院反洗钱行政主管部门负责全国的反洗钱监督</w:t>
      </w:r>
      <w:r w:rsidRPr="00D52B09">
        <w:rPr>
          <w:rFonts w:ascii="微软雅黑" w:eastAsia="微软雅黑" w:hAnsi="微软雅黑" w:cs="Arial" w:hint="eastAsia"/>
          <w:kern w:val="0"/>
          <w:sz w:val="22"/>
          <w:szCs w:val="22"/>
        </w:rPr>
        <w:t>管理工作。国务院有关部门、机构在各自的职责范围内履行反洗钱监督管理职责。</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国务院反洗钱行政主管部门、国务院有关部门、机构和司法机关在反洗钱工作中应当相互配合。</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黑体" w:hint="eastAsia"/>
          <w:kern w:val="0"/>
          <w:sz w:val="22"/>
          <w:szCs w:val="22"/>
        </w:rPr>
        <w:t>第</w:t>
      </w:r>
      <w:r w:rsidRPr="00D52B09">
        <w:rPr>
          <w:rFonts w:ascii="微软雅黑" w:eastAsia="微软雅黑" w:hAnsi="微软雅黑" w:cs="黑体" w:hint="eastAsia"/>
          <w:kern w:val="0"/>
          <w:sz w:val="22"/>
          <w:szCs w:val="22"/>
        </w:rPr>
        <w:t>五条</w:t>
      </w:r>
      <w:r w:rsidRPr="00D52B09">
        <w:rPr>
          <w:rFonts w:ascii="微软雅黑" w:eastAsia="微软雅黑" w:hAnsi="微软雅黑" w:cs="Arial" w:hint="eastAsia"/>
          <w:kern w:val="0"/>
          <w:sz w:val="22"/>
          <w:szCs w:val="22"/>
        </w:rPr>
        <w:t xml:space="preserve">　对依法履行反洗钱职责或者义务获得的客户身份资料和交易信息，应当予以保密；非依法律规定，不得向任何单位和个人提供。</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反洗钱行政主管部门和其他依法负有反洗钱监督管理职责的部门、机构履行反洗钱职责获得的客户身份资料和交易信息，只能用于反洗钱行政调查。</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司法机关依照本法获得的客户身份资料和交易信息，只能用于反洗钱刑事诉讼。</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黑体" w:hint="eastAsia"/>
          <w:kern w:val="0"/>
          <w:sz w:val="22"/>
          <w:szCs w:val="22"/>
        </w:rPr>
        <w:t>第</w:t>
      </w:r>
      <w:r w:rsidRPr="00D52B09">
        <w:rPr>
          <w:rFonts w:ascii="微软雅黑" w:eastAsia="微软雅黑" w:hAnsi="微软雅黑" w:cs="黑体" w:hint="eastAsia"/>
          <w:kern w:val="0"/>
          <w:sz w:val="22"/>
          <w:szCs w:val="22"/>
        </w:rPr>
        <w:t>六条</w:t>
      </w:r>
      <w:r w:rsidRPr="00D52B09">
        <w:rPr>
          <w:rFonts w:ascii="微软雅黑" w:eastAsia="微软雅黑" w:hAnsi="微软雅黑" w:cs="Arial" w:hint="eastAsia"/>
          <w:kern w:val="0"/>
          <w:sz w:val="22"/>
          <w:szCs w:val="22"/>
        </w:rPr>
        <w:t xml:space="preserve">　履行反洗钱义务的机构及其工作人员依法提交大额交易和可疑交易报告，受法律保护。</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黑体" w:hint="eastAsia"/>
          <w:kern w:val="0"/>
          <w:sz w:val="22"/>
          <w:szCs w:val="22"/>
        </w:rPr>
        <w:t>第</w:t>
      </w:r>
      <w:r w:rsidRPr="00D52B09">
        <w:rPr>
          <w:rFonts w:ascii="微软雅黑" w:eastAsia="微软雅黑" w:hAnsi="微软雅黑" w:cs="黑体" w:hint="eastAsia"/>
          <w:kern w:val="0"/>
          <w:sz w:val="22"/>
          <w:szCs w:val="22"/>
        </w:rPr>
        <w:t>七条</w:t>
      </w:r>
      <w:r w:rsidRPr="00D52B09">
        <w:rPr>
          <w:rFonts w:ascii="微软雅黑" w:eastAsia="微软雅黑" w:hAnsi="微软雅黑" w:cs="Arial" w:hint="eastAsia"/>
          <w:kern w:val="0"/>
          <w:sz w:val="22"/>
          <w:szCs w:val="22"/>
        </w:rPr>
        <w:t xml:space="preserve">　任何单位和个人发现洗钱活动，有权向反洗钱行政主管部门或者公安机关举报。接受举报的机关应当对举报人和举报内容保密。</w:t>
      </w:r>
    </w:p>
    <w:p w:rsidR="00E06048" w:rsidRPr="00D52B09" w:rsidRDefault="00E06048" w:rsidP="00D52B09">
      <w:pPr>
        <w:spacing w:line="240" w:lineRule="exact"/>
        <w:rPr>
          <w:rFonts w:ascii="微软雅黑" w:eastAsia="微软雅黑" w:hAnsi="微软雅黑" w:cs="宋体"/>
          <w:kern w:val="0"/>
          <w:sz w:val="22"/>
          <w:szCs w:val="22"/>
        </w:rPr>
      </w:pPr>
    </w:p>
    <w:p w:rsidR="00E06048" w:rsidRPr="005306AD" w:rsidRDefault="00D046FF" w:rsidP="00D52B09">
      <w:pPr>
        <w:spacing w:line="240" w:lineRule="exact"/>
        <w:jc w:val="center"/>
        <w:rPr>
          <w:rFonts w:ascii="微软雅黑" w:eastAsia="微软雅黑" w:hAnsi="微软雅黑" w:cs="黑体"/>
          <w:color w:val="C00000"/>
          <w:kern w:val="0"/>
          <w:sz w:val="22"/>
          <w:szCs w:val="22"/>
        </w:rPr>
      </w:pPr>
      <w:r w:rsidRPr="005306AD">
        <w:rPr>
          <w:rFonts w:ascii="微软雅黑" w:eastAsia="微软雅黑" w:hAnsi="微软雅黑" w:cs="黑体" w:hint="eastAsia"/>
          <w:color w:val="C00000"/>
          <w:kern w:val="0"/>
          <w:sz w:val="22"/>
          <w:szCs w:val="22"/>
        </w:rPr>
        <w:t>第二章　反洗钱监督管理</w:t>
      </w:r>
    </w:p>
    <w:p w:rsidR="00E06048" w:rsidRPr="00D52B09" w:rsidRDefault="00E06048" w:rsidP="00D52B09">
      <w:pPr>
        <w:spacing w:line="240" w:lineRule="exact"/>
        <w:rPr>
          <w:rFonts w:ascii="微软雅黑" w:eastAsia="微软雅黑" w:hAnsi="微软雅黑" w:cs="宋体"/>
          <w:kern w:val="0"/>
          <w:sz w:val="22"/>
          <w:szCs w:val="22"/>
        </w:rPr>
      </w:pP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黑体" w:hint="eastAsia"/>
          <w:kern w:val="0"/>
          <w:sz w:val="22"/>
          <w:szCs w:val="22"/>
        </w:rPr>
        <w:t>第</w:t>
      </w:r>
      <w:r w:rsidRPr="00D52B09">
        <w:rPr>
          <w:rFonts w:ascii="微软雅黑" w:eastAsia="微软雅黑" w:hAnsi="微软雅黑" w:cs="黑体" w:hint="eastAsia"/>
          <w:kern w:val="0"/>
          <w:sz w:val="22"/>
          <w:szCs w:val="22"/>
        </w:rPr>
        <w:t>八条</w:t>
      </w:r>
      <w:r w:rsidRPr="00D52B09">
        <w:rPr>
          <w:rFonts w:ascii="微软雅黑" w:eastAsia="微软雅黑" w:hAnsi="微软雅黑" w:cs="Arial" w:hint="eastAsia"/>
          <w:kern w:val="0"/>
          <w:sz w:val="22"/>
          <w:szCs w:val="22"/>
        </w:rPr>
        <w:t xml:space="preserve">　国务院反洗钱行政主管部门组织、协调全国的反洗钱工作，负责反洗钱的资金监测，制定或者会同国务院有关金融监督管理机构制定金融机构反洗钱规章，监督、检查金融机构履行反洗钱义务的情况，在职责范围内调查可疑交易活动，履行法律和国务院规定的有关反洗钱的其他职责。</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国务院反洗钱行政主管部门的派出机构在国务院反洗钱行政主管部门的授权范围内，对金融机构履行反洗钱义务的情况进行监督、检查。</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黑体" w:hint="eastAsia"/>
          <w:kern w:val="0"/>
          <w:sz w:val="22"/>
          <w:szCs w:val="22"/>
        </w:rPr>
        <w:t>第</w:t>
      </w:r>
      <w:r w:rsidRPr="00D52B09">
        <w:rPr>
          <w:rFonts w:ascii="微软雅黑" w:eastAsia="微软雅黑" w:hAnsi="微软雅黑" w:cs="黑体" w:hint="eastAsia"/>
          <w:kern w:val="0"/>
          <w:sz w:val="22"/>
          <w:szCs w:val="22"/>
        </w:rPr>
        <w:t>九条</w:t>
      </w:r>
      <w:r w:rsidRPr="00D52B09">
        <w:rPr>
          <w:rFonts w:ascii="微软雅黑" w:eastAsia="微软雅黑" w:hAnsi="微软雅黑" w:cs="Arial" w:hint="eastAsia"/>
          <w:kern w:val="0"/>
          <w:sz w:val="22"/>
          <w:szCs w:val="22"/>
        </w:rPr>
        <w:t xml:space="preserve">　国务院有关金融监督管理机构参与制定所监督管理的金融机构反洗钱规章，对所监督管理的金融机构提出按照规定建立健全反洗钱内部控制制度的要求，履行法律和国务院规定的有关反洗钱的其他职责。</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黑体" w:hint="eastAsia"/>
          <w:kern w:val="0"/>
          <w:sz w:val="22"/>
          <w:szCs w:val="22"/>
        </w:rPr>
        <w:t>第</w:t>
      </w:r>
      <w:r w:rsidRPr="00D52B09">
        <w:rPr>
          <w:rFonts w:ascii="微软雅黑" w:eastAsia="微软雅黑" w:hAnsi="微软雅黑" w:cs="黑体" w:hint="eastAsia"/>
          <w:kern w:val="0"/>
          <w:sz w:val="22"/>
          <w:szCs w:val="22"/>
        </w:rPr>
        <w:t>十条</w:t>
      </w:r>
      <w:r w:rsidRPr="00D52B09">
        <w:rPr>
          <w:rFonts w:ascii="微软雅黑" w:eastAsia="微软雅黑" w:hAnsi="微软雅黑" w:cs="Arial" w:hint="eastAsia"/>
          <w:kern w:val="0"/>
          <w:sz w:val="22"/>
          <w:szCs w:val="22"/>
        </w:rPr>
        <w:t xml:space="preserve">　国务院反洗钱行政主管部门设立反洗钱信息中心，负责大额交易和可疑交易报告的接收、分析，并按照规定向国务院反洗钱行政主管部门报告分析结果，履行国务院反洗钱行政主管部门规定的其他职责。</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黑体" w:hint="eastAsia"/>
          <w:kern w:val="0"/>
          <w:sz w:val="22"/>
          <w:szCs w:val="22"/>
        </w:rPr>
        <w:t>第</w:t>
      </w:r>
      <w:r w:rsidRPr="00D52B09">
        <w:rPr>
          <w:rFonts w:ascii="微软雅黑" w:eastAsia="微软雅黑" w:hAnsi="微软雅黑" w:cs="黑体" w:hint="eastAsia"/>
          <w:kern w:val="0"/>
          <w:sz w:val="22"/>
          <w:szCs w:val="22"/>
        </w:rPr>
        <w:t>十一条</w:t>
      </w:r>
      <w:r w:rsidRPr="00D52B09">
        <w:rPr>
          <w:rFonts w:ascii="微软雅黑" w:eastAsia="微软雅黑" w:hAnsi="微软雅黑" w:cs="Arial" w:hint="eastAsia"/>
          <w:kern w:val="0"/>
          <w:sz w:val="22"/>
          <w:szCs w:val="22"/>
        </w:rPr>
        <w:t xml:space="preserve">　国务院反洗钱行政主管部门为履行反洗钱资金监测职责，可以从国务院有关部门、机构获取所必需的信息，国务院有关部门、机构应当提供。</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国务院反洗钱行政主管部门应当向国务院有关部门、机构定期通报反洗钱工作情况。</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黑体" w:hint="eastAsia"/>
          <w:kern w:val="0"/>
          <w:sz w:val="22"/>
          <w:szCs w:val="22"/>
        </w:rPr>
        <w:t>第</w:t>
      </w:r>
      <w:r w:rsidRPr="00D52B09">
        <w:rPr>
          <w:rFonts w:ascii="微软雅黑" w:eastAsia="微软雅黑" w:hAnsi="微软雅黑" w:cs="黑体" w:hint="eastAsia"/>
          <w:kern w:val="0"/>
          <w:sz w:val="22"/>
          <w:szCs w:val="22"/>
        </w:rPr>
        <w:t>十二条</w:t>
      </w:r>
      <w:r w:rsidRPr="00D52B09">
        <w:rPr>
          <w:rFonts w:ascii="微软雅黑" w:eastAsia="微软雅黑" w:hAnsi="微软雅黑" w:cs="Arial" w:hint="eastAsia"/>
          <w:kern w:val="0"/>
          <w:sz w:val="22"/>
          <w:szCs w:val="22"/>
        </w:rPr>
        <w:t xml:space="preserve">　海关发现个人出入境携带的现金、无记名有价证券超过规定金额的，应当及时向反洗钱行政主管部门通报。</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前款应当通报的金额标准由国务院反洗钱行政主管部门会同海关总署规定。</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黑体" w:hint="eastAsia"/>
          <w:kern w:val="0"/>
          <w:sz w:val="22"/>
          <w:szCs w:val="22"/>
        </w:rPr>
        <w:t>第</w:t>
      </w:r>
      <w:r w:rsidRPr="00D52B09">
        <w:rPr>
          <w:rFonts w:ascii="微软雅黑" w:eastAsia="微软雅黑" w:hAnsi="微软雅黑" w:cs="黑体" w:hint="eastAsia"/>
          <w:kern w:val="0"/>
          <w:sz w:val="22"/>
          <w:szCs w:val="22"/>
        </w:rPr>
        <w:t>十三条</w:t>
      </w:r>
      <w:r w:rsidRPr="00D52B09">
        <w:rPr>
          <w:rFonts w:ascii="微软雅黑" w:eastAsia="微软雅黑" w:hAnsi="微软雅黑" w:cs="Arial" w:hint="eastAsia"/>
          <w:kern w:val="0"/>
          <w:sz w:val="22"/>
          <w:szCs w:val="22"/>
        </w:rPr>
        <w:t xml:space="preserve">　反洗钱行政主管部门和其他依法负有反洗钱监督管理职责的部门、机构发现涉嫌洗钱犯罪的交易活动，应当及时向侦</w:t>
      </w:r>
      <w:r w:rsidRPr="00D52B09">
        <w:rPr>
          <w:rFonts w:ascii="微软雅黑" w:eastAsia="微软雅黑" w:hAnsi="微软雅黑" w:cs="Arial" w:hint="eastAsia"/>
          <w:kern w:val="0"/>
          <w:sz w:val="22"/>
          <w:szCs w:val="22"/>
        </w:rPr>
        <w:t>查机关报告。</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黑体" w:hint="eastAsia"/>
          <w:kern w:val="0"/>
          <w:sz w:val="22"/>
          <w:szCs w:val="22"/>
        </w:rPr>
        <w:t>第</w:t>
      </w:r>
      <w:r w:rsidRPr="00D52B09">
        <w:rPr>
          <w:rFonts w:ascii="微软雅黑" w:eastAsia="微软雅黑" w:hAnsi="微软雅黑" w:cs="黑体" w:hint="eastAsia"/>
          <w:kern w:val="0"/>
          <w:sz w:val="22"/>
          <w:szCs w:val="22"/>
        </w:rPr>
        <w:t>十四条</w:t>
      </w:r>
      <w:r w:rsidRPr="00D52B09">
        <w:rPr>
          <w:rFonts w:ascii="微软雅黑" w:eastAsia="微软雅黑" w:hAnsi="微软雅黑" w:cs="Arial" w:hint="eastAsia"/>
          <w:kern w:val="0"/>
          <w:sz w:val="22"/>
          <w:szCs w:val="22"/>
        </w:rPr>
        <w:t xml:space="preserve">　国务院有关金融监督管理机构审批新设金融机构或者金融机构增设分支机构时，应当审查新机构反洗钱内部控制制度的方案；对于不符合本法规定的设立申请，不予批准。</w:t>
      </w:r>
    </w:p>
    <w:p w:rsidR="00E06048" w:rsidRPr="00D52B09" w:rsidRDefault="00E06048" w:rsidP="00D52B09">
      <w:pPr>
        <w:spacing w:line="240" w:lineRule="exact"/>
        <w:rPr>
          <w:rFonts w:ascii="微软雅黑" w:eastAsia="微软雅黑" w:hAnsi="微软雅黑" w:cs="宋体"/>
          <w:kern w:val="0"/>
          <w:sz w:val="22"/>
          <w:szCs w:val="22"/>
        </w:rPr>
      </w:pPr>
    </w:p>
    <w:p w:rsidR="00E06048" w:rsidRPr="005306AD" w:rsidRDefault="00D046FF" w:rsidP="00D52B09">
      <w:pPr>
        <w:spacing w:line="240" w:lineRule="exact"/>
        <w:jc w:val="center"/>
        <w:rPr>
          <w:rFonts w:ascii="微软雅黑" w:eastAsia="微软雅黑" w:hAnsi="微软雅黑" w:cs="黑体"/>
          <w:color w:val="C00000"/>
          <w:kern w:val="0"/>
          <w:sz w:val="22"/>
          <w:szCs w:val="22"/>
        </w:rPr>
      </w:pPr>
      <w:r w:rsidRPr="005306AD">
        <w:rPr>
          <w:rFonts w:ascii="微软雅黑" w:eastAsia="微软雅黑" w:hAnsi="微软雅黑" w:cs="黑体" w:hint="eastAsia"/>
          <w:color w:val="C00000"/>
          <w:kern w:val="0"/>
          <w:sz w:val="22"/>
          <w:szCs w:val="22"/>
        </w:rPr>
        <w:t>第三章　金融机构反洗钱义务</w:t>
      </w:r>
    </w:p>
    <w:p w:rsidR="00E06048" w:rsidRPr="00D52B09" w:rsidRDefault="00E06048" w:rsidP="00D52B09">
      <w:pPr>
        <w:spacing w:line="240" w:lineRule="exact"/>
        <w:rPr>
          <w:rFonts w:ascii="微软雅黑" w:eastAsia="微软雅黑" w:hAnsi="微软雅黑" w:cs="宋体"/>
          <w:kern w:val="0"/>
          <w:sz w:val="22"/>
          <w:szCs w:val="22"/>
        </w:rPr>
      </w:pP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黑体" w:hint="eastAsia"/>
          <w:kern w:val="0"/>
          <w:sz w:val="22"/>
          <w:szCs w:val="22"/>
        </w:rPr>
        <w:t>第</w:t>
      </w:r>
      <w:r w:rsidRPr="00D52B09">
        <w:rPr>
          <w:rFonts w:ascii="微软雅黑" w:eastAsia="微软雅黑" w:hAnsi="微软雅黑" w:cs="黑体" w:hint="eastAsia"/>
          <w:kern w:val="0"/>
          <w:sz w:val="22"/>
          <w:szCs w:val="22"/>
        </w:rPr>
        <w:t>十五条</w:t>
      </w:r>
      <w:r w:rsidRPr="00D52B09">
        <w:rPr>
          <w:rFonts w:ascii="微软雅黑" w:eastAsia="微软雅黑" w:hAnsi="微软雅黑" w:cs="Arial" w:hint="eastAsia"/>
          <w:kern w:val="0"/>
          <w:sz w:val="22"/>
          <w:szCs w:val="22"/>
        </w:rPr>
        <w:t xml:space="preserve">　金融机构应当依照本法规定建立健全反洗钱内部控制制度，金融机构的负责人应当对反洗钱内部控制制度的有效实施负责。</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lastRenderedPageBreak/>
        <w:t xml:space="preserve">　</w:t>
      </w: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金融机构应当设立反洗钱专门机构或者指定内设机构负责反洗钱工作。</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黑体" w:hint="eastAsia"/>
          <w:kern w:val="0"/>
          <w:sz w:val="22"/>
          <w:szCs w:val="22"/>
        </w:rPr>
        <w:t>第</w:t>
      </w:r>
      <w:r w:rsidRPr="00D52B09">
        <w:rPr>
          <w:rFonts w:ascii="微软雅黑" w:eastAsia="微软雅黑" w:hAnsi="微软雅黑" w:cs="黑体" w:hint="eastAsia"/>
          <w:kern w:val="0"/>
          <w:sz w:val="22"/>
          <w:szCs w:val="22"/>
        </w:rPr>
        <w:t>十六条</w:t>
      </w:r>
      <w:r w:rsidRPr="00D52B09">
        <w:rPr>
          <w:rFonts w:ascii="微软雅黑" w:eastAsia="微软雅黑" w:hAnsi="微软雅黑" w:cs="Arial" w:hint="eastAsia"/>
          <w:kern w:val="0"/>
          <w:sz w:val="22"/>
          <w:szCs w:val="22"/>
        </w:rPr>
        <w:t xml:space="preserve">　金融机构应当按照规定建立客户身份识别制度。</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金融机构在与客户建立业务关系或者为客户提供规定</w:t>
      </w:r>
      <w:r w:rsidRPr="00D52B09">
        <w:rPr>
          <w:rFonts w:ascii="微软雅黑" w:eastAsia="微软雅黑" w:hAnsi="微软雅黑" w:cs="Arial" w:hint="eastAsia"/>
          <w:kern w:val="0"/>
          <w:sz w:val="22"/>
          <w:szCs w:val="22"/>
        </w:rPr>
        <w:t>金额以上的现金汇款、现钞兑换、票据兑付等一次性金融服务时，应当要求客户出示真实有效的身份证件或者其他身份证明文件，进行核对并登记。</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客户由他人代理办理业务的，金融机构应当同时对代理人和被代理人的身份证件或者其他身份证明文件进行核对并登记。</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与客户建立人身保险、信托等业务关系，合同的受益人不是客户本人的，金融机构还应当对受益人的身份证件或者其他身份证明文件进行核对并登记。</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金融机构不得为身份不明的客户提供服务或者与其进行交易，不得为客户开立匿名账户或者假名账户。</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金融机构对先前获得的客户身份资料的真实性、有效性或者完整性有疑问的，应当重新识别客户身份。</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任何单位和个人在与金融机构建立业务关系或者要求金融机构为其提供一次性金融服务时，都应当提供真实有效的身份证件或者其他身份证明文件。</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黑体" w:hint="eastAsia"/>
          <w:kern w:val="0"/>
          <w:sz w:val="22"/>
          <w:szCs w:val="22"/>
        </w:rPr>
        <w:t>第</w:t>
      </w:r>
      <w:r w:rsidRPr="00D52B09">
        <w:rPr>
          <w:rFonts w:ascii="微软雅黑" w:eastAsia="微软雅黑" w:hAnsi="微软雅黑" w:cs="黑体" w:hint="eastAsia"/>
          <w:kern w:val="0"/>
          <w:sz w:val="22"/>
          <w:szCs w:val="22"/>
        </w:rPr>
        <w:t>十七条</w:t>
      </w:r>
      <w:r w:rsidRPr="00D52B09">
        <w:rPr>
          <w:rFonts w:ascii="微软雅黑" w:eastAsia="微软雅黑" w:hAnsi="微软雅黑" w:cs="Arial" w:hint="eastAsia"/>
          <w:kern w:val="0"/>
          <w:sz w:val="22"/>
          <w:szCs w:val="22"/>
        </w:rPr>
        <w:t xml:space="preserve">　金融机构通过第三方识别客户身份的，应当确保第三方已经采取符合本法要求的客户身份识别措施；第三方未采取符合本法要求的客户身份识别措施的，由该金融机构承担未履行客户身份识别义务的责任。</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黑体" w:hint="eastAsia"/>
          <w:kern w:val="0"/>
          <w:sz w:val="22"/>
          <w:szCs w:val="22"/>
        </w:rPr>
        <w:t>第</w:t>
      </w:r>
      <w:r w:rsidRPr="00D52B09">
        <w:rPr>
          <w:rFonts w:ascii="微软雅黑" w:eastAsia="微软雅黑" w:hAnsi="微软雅黑" w:cs="黑体" w:hint="eastAsia"/>
          <w:kern w:val="0"/>
          <w:sz w:val="22"/>
          <w:szCs w:val="22"/>
        </w:rPr>
        <w:t>十八条</w:t>
      </w:r>
      <w:r w:rsidRPr="00D52B09">
        <w:rPr>
          <w:rFonts w:ascii="微软雅黑" w:eastAsia="微软雅黑" w:hAnsi="微软雅黑" w:cs="Arial" w:hint="eastAsia"/>
          <w:kern w:val="0"/>
          <w:sz w:val="22"/>
          <w:szCs w:val="22"/>
        </w:rPr>
        <w:t xml:space="preserve">　金融机构进行客户身份识别，认为必要时，可以向公安、工商行政管理等部门核实客</w:t>
      </w:r>
      <w:r w:rsidRPr="00D52B09">
        <w:rPr>
          <w:rFonts w:ascii="微软雅黑" w:eastAsia="微软雅黑" w:hAnsi="微软雅黑" w:cs="Arial" w:hint="eastAsia"/>
          <w:kern w:val="0"/>
          <w:sz w:val="22"/>
          <w:szCs w:val="22"/>
        </w:rPr>
        <w:t>户的有关身份信息。</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黑体" w:hint="eastAsia"/>
          <w:kern w:val="0"/>
          <w:sz w:val="22"/>
          <w:szCs w:val="22"/>
        </w:rPr>
        <w:t>第</w:t>
      </w:r>
      <w:r w:rsidRPr="00D52B09">
        <w:rPr>
          <w:rFonts w:ascii="微软雅黑" w:eastAsia="微软雅黑" w:hAnsi="微软雅黑" w:cs="黑体" w:hint="eastAsia"/>
          <w:kern w:val="0"/>
          <w:sz w:val="22"/>
          <w:szCs w:val="22"/>
        </w:rPr>
        <w:t>十九条</w:t>
      </w:r>
      <w:r w:rsidRPr="00D52B09">
        <w:rPr>
          <w:rFonts w:ascii="微软雅黑" w:eastAsia="微软雅黑" w:hAnsi="微软雅黑" w:cs="Arial" w:hint="eastAsia"/>
          <w:kern w:val="0"/>
          <w:sz w:val="22"/>
          <w:szCs w:val="22"/>
        </w:rPr>
        <w:t xml:space="preserve">　金融机构应当按照规定建立客户身份资料和交易记录保存制度。</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在业务关系存续期间，客户身份资料发生变更的，应当及时更新客户身份资料。</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客户身份资料在业务关系结束后、客户交易信息在交易结束后，应当至少保存五年。</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金融机构破产和解散时，应当将客户身份资料和客户交易信息移交国务院有关部门指定的机构。</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黑体" w:hint="eastAsia"/>
          <w:kern w:val="0"/>
          <w:sz w:val="22"/>
          <w:szCs w:val="22"/>
        </w:rPr>
        <w:t>第</w:t>
      </w:r>
      <w:r w:rsidRPr="00D52B09">
        <w:rPr>
          <w:rFonts w:ascii="微软雅黑" w:eastAsia="微软雅黑" w:hAnsi="微软雅黑" w:cs="黑体" w:hint="eastAsia"/>
          <w:kern w:val="0"/>
          <w:sz w:val="22"/>
          <w:szCs w:val="22"/>
        </w:rPr>
        <w:t>二十条</w:t>
      </w:r>
      <w:r w:rsidRPr="00D52B09">
        <w:rPr>
          <w:rFonts w:ascii="微软雅黑" w:eastAsia="微软雅黑" w:hAnsi="微软雅黑" w:cs="Arial" w:hint="eastAsia"/>
          <w:kern w:val="0"/>
          <w:sz w:val="22"/>
          <w:szCs w:val="22"/>
        </w:rPr>
        <w:t xml:space="preserve">　金融机构应当按照规定执行大额交易和可疑交易报告制度。</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金融机构办理的单笔交易或者在规定期限内的累计交易超过规定金额或者发现可疑交易的，应当及时向反洗钱信息中心报告。</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黑体" w:hint="eastAsia"/>
          <w:kern w:val="0"/>
          <w:sz w:val="22"/>
          <w:szCs w:val="22"/>
        </w:rPr>
        <w:t>第</w:t>
      </w:r>
      <w:r w:rsidRPr="00D52B09">
        <w:rPr>
          <w:rFonts w:ascii="微软雅黑" w:eastAsia="微软雅黑" w:hAnsi="微软雅黑" w:cs="黑体" w:hint="eastAsia"/>
          <w:kern w:val="0"/>
          <w:sz w:val="22"/>
          <w:szCs w:val="22"/>
        </w:rPr>
        <w:t>二十一条</w:t>
      </w:r>
      <w:r w:rsidRPr="00D52B09">
        <w:rPr>
          <w:rFonts w:ascii="微软雅黑" w:eastAsia="微软雅黑" w:hAnsi="微软雅黑" w:cs="Arial" w:hint="eastAsia"/>
          <w:kern w:val="0"/>
          <w:sz w:val="22"/>
          <w:szCs w:val="22"/>
        </w:rPr>
        <w:t xml:space="preserve">　金融机构建立客户身份识别制度、客户身份资料和交易记录保存制度的具体办法，由国务院反洗钱行政主管部门会同国务院有关金融监督管理机构制定。金融机构大额交易和可疑交易报告的具体办法，由国务院反洗钱行政主管部门制定。</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黑体" w:hint="eastAsia"/>
          <w:kern w:val="0"/>
          <w:sz w:val="22"/>
          <w:szCs w:val="22"/>
        </w:rPr>
        <w:t>第</w:t>
      </w:r>
      <w:r w:rsidRPr="00D52B09">
        <w:rPr>
          <w:rFonts w:ascii="微软雅黑" w:eastAsia="微软雅黑" w:hAnsi="微软雅黑" w:cs="黑体" w:hint="eastAsia"/>
          <w:kern w:val="0"/>
          <w:sz w:val="22"/>
          <w:szCs w:val="22"/>
        </w:rPr>
        <w:t>二十二条</w:t>
      </w:r>
      <w:r w:rsidRPr="00D52B09">
        <w:rPr>
          <w:rFonts w:ascii="微软雅黑" w:eastAsia="微软雅黑" w:hAnsi="微软雅黑" w:cs="Arial" w:hint="eastAsia"/>
          <w:kern w:val="0"/>
          <w:sz w:val="22"/>
          <w:szCs w:val="22"/>
        </w:rPr>
        <w:t xml:space="preserve">　金融机构应当按照反洗钱预防、监控制度的要求，开展反洗钱培训和宣传工作。</w:t>
      </w:r>
    </w:p>
    <w:p w:rsidR="00E06048" w:rsidRPr="00D52B09" w:rsidRDefault="00E06048" w:rsidP="00D52B09">
      <w:pPr>
        <w:spacing w:line="240" w:lineRule="exact"/>
        <w:rPr>
          <w:rFonts w:ascii="微软雅黑" w:eastAsia="微软雅黑" w:hAnsi="微软雅黑" w:cs="宋体"/>
          <w:kern w:val="0"/>
          <w:sz w:val="22"/>
          <w:szCs w:val="22"/>
        </w:rPr>
      </w:pPr>
    </w:p>
    <w:p w:rsidR="00E06048" w:rsidRPr="005306AD" w:rsidRDefault="00D046FF" w:rsidP="00D52B09">
      <w:pPr>
        <w:spacing w:line="240" w:lineRule="exact"/>
        <w:jc w:val="center"/>
        <w:rPr>
          <w:rFonts w:ascii="微软雅黑" w:eastAsia="微软雅黑" w:hAnsi="微软雅黑" w:cs="黑体"/>
          <w:color w:val="C00000"/>
          <w:kern w:val="0"/>
          <w:sz w:val="22"/>
          <w:szCs w:val="22"/>
        </w:rPr>
      </w:pPr>
      <w:r w:rsidRPr="005306AD">
        <w:rPr>
          <w:rFonts w:ascii="微软雅黑" w:eastAsia="微软雅黑" w:hAnsi="微软雅黑" w:cs="黑体" w:hint="eastAsia"/>
          <w:color w:val="C00000"/>
          <w:kern w:val="0"/>
          <w:sz w:val="22"/>
          <w:szCs w:val="22"/>
        </w:rPr>
        <w:t>第四章　反洗钱调查</w:t>
      </w:r>
    </w:p>
    <w:p w:rsidR="00E06048" w:rsidRPr="00D52B09" w:rsidRDefault="00E06048" w:rsidP="00D52B09">
      <w:pPr>
        <w:spacing w:line="240" w:lineRule="exact"/>
        <w:rPr>
          <w:rFonts w:ascii="微软雅黑" w:eastAsia="微软雅黑" w:hAnsi="微软雅黑" w:cs="宋体"/>
          <w:kern w:val="0"/>
          <w:sz w:val="22"/>
          <w:szCs w:val="22"/>
        </w:rPr>
      </w:pP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黑体" w:hint="eastAsia"/>
          <w:kern w:val="0"/>
          <w:sz w:val="22"/>
          <w:szCs w:val="22"/>
        </w:rPr>
        <w:t>第</w:t>
      </w:r>
      <w:r w:rsidRPr="00D52B09">
        <w:rPr>
          <w:rFonts w:ascii="微软雅黑" w:eastAsia="微软雅黑" w:hAnsi="微软雅黑" w:cs="黑体" w:hint="eastAsia"/>
          <w:kern w:val="0"/>
          <w:sz w:val="22"/>
          <w:szCs w:val="22"/>
        </w:rPr>
        <w:t>二十三条</w:t>
      </w:r>
      <w:r w:rsidRPr="00D52B09">
        <w:rPr>
          <w:rFonts w:ascii="微软雅黑" w:eastAsia="微软雅黑" w:hAnsi="微软雅黑" w:cs="Arial" w:hint="eastAsia"/>
          <w:kern w:val="0"/>
          <w:sz w:val="22"/>
          <w:szCs w:val="22"/>
        </w:rPr>
        <w:t xml:space="preserve">　国务院反洗钱行政主管部门或者其省一级派出机构发</w:t>
      </w:r>
      <w:r w:rsidRPr="00D52B09">
        <w:rPr>
          <w:rFonts w:ascii="微软雅黑" w:eastAsia="微软雅黑" w:hAnsi="微软雅黑" w:cs="Arial" w:hint="eastAsia"/>
          <w:kern w:val="0"/>
          <w:sz w:val="22"/>
          <w:szCs w:val="22"/>
        </w:rPr>
        <w:t>现可疑交易活动，需要调查核实的，可以向金融机构进行调查，金融机构应当予以配合，如实提供有关文件和资料。</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调查可疑交易活动时，调查人员不得少于二人，并出示合法证件和国务院反洗钱行政主管部门或者其省一级派出机构出具的调查通知书。调查人员少于二人或者未出示合法证件和调查通知书的，金融机构有权拒绝调查。</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黑体" w:hint="eastAsia"/>
          <w:kern w:val="0"/>
          <w:sz w:val="22"/>
          <w:szCs w:val="22"/>
        </w:rPr>
        <w:t>第</w:t>
      </w:r>
      <w:r w:rsidRPr="00D52B09">
        <w:rPr>
          <w:rFonts w:ascii="微软雅黑" w:eastAsia="微软雅黑" w:hAnsi="微软雅黑" w:cs="黑体" w:hint="eastAsia"/>
          <w:kern w:val="0"/>
          <w:sz w:val="22"/>
          <w:szCs w:val="22"/>
        </w:rPr>
        <w:t>二十四条</w:t>
      </w:r>
      <w:r w:rsidRPr="00D52B09">
        <w:rPr>
          <w:rFonts w:ascii="微软雅黑" w:eastAsia="微软雅黑" w:hAnsi="微软雅黑" w:cs="Arial" w:hint="eastAsia"/>
          <w:kern w:val="0"/>
          <w:sz w:val="22"/>
          <w:szCs w:val="22"/>
        </w:rPr>
        <w:t xml:space="preserve">　调查可疑交易活动，可以询问金融机构有关人员，要求其说明情况。</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询问应当制作询问笔录。询问笔录应当交被询问人核对。记载有遗漏或者差错的，被询问人可以要求补充或者更正。被询问人确认笔录无误后，应当签名或者盖章；调查人员也应当在笔录上签名。</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黑体" w:hint="eastAsia"/>
          <w:kern w:val="0"/>
          <w:sz w:val="22"/>
          <w:szCs w:val="22"/>
        </w:rPr>
        <w:t>第</w:t>
      </w:r>
      <w:r w:rsidRPr="00D52B09">
        <w:rPr>
          <w:rFonts w:ascii="微软雅黑" w:eastAsia="微软雅黑" w:hAnsi="微软雅黑" w:cs="黑体" w:hint="eastAsia"/>
          <w:kern w:val="0"/>
          <w:sz w:val="22"/>
          <w:szCs w:val="22"/>
        </w:rPr>
        <w:t>二十五条</w:t>
      </w:r>
      <w:r w:rsidRPr="00D52B09">
        <w:rPr>
          <w:rFonts w:ascii="微软雅黑" w:eastAsia="微软雅黑" w:hAnsi="微软雅黑" w:cs="Arial" w:hint="eastAsia"/>
          <w:kern w:val="0"/>
          <w:sz w:val="22"/>
          <w:szCs w:val="22"/>
        </w:rPr>
        <w:t xml:space="preserve">　调查中需要进一步核查的，经国务院反洗钱行政主管部门或者其省一级派出机构的负责人批准，可以查阅、复制被调查对象的账户信息、交易记录和其他有关资料；对可能被转移、隐藏、篡改或者毁损的文件、资料，可以予以封存。</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调查人员封存文件、资料，应当会同在场的金融机构工作人员查点清楚，当场开列清单一式二份，由调查人员和在场的金融机构</w:t>
      </w:r>
      <w:r w:rsidRPr="00D52B09">
        <w:rPr>
          <w:rFonts w:ascii="微软雅黑" w:eastAsia="微软雅黑" w:hAnsi="微软雅黑" w:cs="Arial" w:hint="eastAsia"/>
          <w:kern w:val="0"/>
          <w:sz w:val="22"/>
          <w:szCs w:val="22"/>
        </w:rPr>
        <w:t>工作人员签名或者盖章，一份交金融机构，一份附卷备查。</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黑体" w:hint="eastAsia"/>
          <w:kern w:val="0"/>
          <w:sz w:val="22"/>
          <w:szCs w:val="22"/>
        </w:rPr>
        <w:t>第</w:t>
      </w:r>
      <w:r w:rsidRPr="00D52B09">
        <w:rPr>
          <w:rFonts w:ascii="微软雅黑" w:eastAsia="微软雅黑" w:hAnsi="微软雅黑" w:cs="黑体" w:hint="eastAsia"/>
          <w:kern w:val="0"/>
          <w:sz w:val="22"/>
          <w:szCs w:val="22"/>
        </w:rPr>
        <w:t>二十六条</w:t>
      </w:r>
      <w:r w:rsidRPr="00D52B09">
        <w:rPr>
          <w:rFonts w:ascii="微软雅黑" w:eastAsia="微软雅黑" w:hAnsi="微软雅黑" w:cs="Arial" w:hint="eastAsia"/>
          <w:kern w:val="0"/>
          <w:sz w:val="22"/>
          <w:szCs w:val="22"/>
        </w:rPr>
        <w:t xml:space="preserve">　经调查仍不能排除洗钱嫌疑的，应当立即向有管辖权的侦查机关报案。客户要求将调查所涉及的账户资金转往境外的，经国务院反洗钱行政主管部门负责人批准，可以采取临时冻结措施。</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侦查机关接到报案后，对已依照前款规定临时冻结的资金，应当及时决定是否继续冻结。侦查机关认为需要继续冻结的，依照刑事诉讼法的规定采取冻结措施；认为不需要继续冻结的，应当立即通知国务院反洗钱行政主管部门，国务院反洗钱行政主管部门应当立即通知金融机构解除冻结。</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临时冻结不得</w:t>
      </w:r>
      <w:r w:rsidRPr="00D52B09">
        <w:rPr>
          <w:rFonts w:ascii="微软雅黑" w:eastAsia="微软雅黑" w:hAnsi="微软雅黑" w:cs="Arial" w:hint="eastAsia"/>
          <w:kern w:val="0"/>
          <w:sz w:val="22"/>
          <w:szCs w:val="22"/>
        </w:rPr>
        <w:t>超过四十八小时。金融机构在按照国务院反洗钱行政主管部门的要求采取临时冻结措施后四十八小时内，未接到侦查机关继续冻结通知的，应当立即解除冻结。</w:t>
      </w:r>
    </w:p>
    <w:p w:rsidR="00E06048" w:rsidRPr="00D52B09" w:rsidRDefault="00E06048" w:rsidP="00D52B09">
      <w:pPr>
        <w:spacing w:line="240" w:lineRule="exact"/>
        <w:rPr>
          <w:rFonts w:ascii="微软雅黑" w:eastAsia="微软雅黑" w:hAnsi="微软雅黑" w:cs="宋体"/>
          <w:kern w:val="0"/>
          <w:sz w:val="22"/>
          <w:szCs w:val="22"/>
        </w:rPr>
      </w:pPr>
    </w:p>
    <w:p w:rsidR="00E06048" w:rsidRPr="005306AD" w:rsidRDefault="00D046FF" w:rsidP="00D52B09">
      <w:pPr>
        <w:spacing w:line="240" w:lineRule="exact"/>
        <w:jc w:val="center"/>
        <w:rPr>
          <w:rFonts w:ascii="微软雅黑" w:eastAsia="微软雅黑" w:hAnsi="微软雅黑" w:cs="黑体"/>
          <w:color w:val="C00000"/>
          <w:kern w:val="0"/>
          <w:sz w:val="22"/>
          <w:szCs w:val="22"/>
        </w:rPr>
      </w:pPr>
      <w:r w:rsidRPr="005306AD">
        <w:rPr>
          <w:rFonts w:ascii="微软雅黑" w:eastAsia="微软雅黑" w:hAnsi="微软雅黑" w:cs="黑体" w:hint="eastAsia"/>
          <w:color w:val="C00000"/>
          <w:kern w:val="0"/>
          <w:sz w:val="22"/>
          <w:szCs w:val="22"/>
        </w:rPr>
        <w:t>第五章　反洗钱国际合作</w:t>
      </w:r>
    </w:p>
    <w:p w:rsidR="00E06048" w:rsidRPr="00D52B09" w:rsidRDefault="00E06048" w:rsidP="00D52B09">
      <w:pPr>
        <w:spacing w:line="240" w:lineRule="exact"/>
        <w:rPr>
          <w:rFonts w:ascii="微软雅黑" w:eastAsia="微软雅黑" w:hAnsi="微软雅黑" w:cs="宋体"/>
          <w:kern w:val="0"/>
          <w:sz w:val="22"/>
          <w:szCs w:val="22"/>
        </w:rPr>
      </w:pP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黑体" w:hint="eastAsia"/>
          <w:kern w:val="0"/>
          <w:sz w:val="22"/>
          <w:szCs w:val="22"/>
        </w:rPr>
        <w:t>第</w:t>
      </w:r>
      <w:r w:rsidRPr="00D52B09">
        <w:rPr>
          <w:rFonts w:ascii="微软雅黑" w:eastAsia="微软雅黑" w:hAnsi="微软雅黑" w:cs="黑体" w:hint="eastAsia"/>
          <w:kern w:val="0"/>
          <w:sz w:val="22"/>
          <w:szCs w:val="22"/>
        </w:rPr>
        <w:t>二十七条</w:t>
      </w:r>
      <w:r w:rsidRPr="00D52B09">
        <w:rPr>
          <w:rFonts w:ascii="微软雅黑" w:eastAsia="微软雅黑" w:hAnsi="微软雅黑" w:cs="Arial" w:hint="eastAsia"/>
          <w:kern w:val="0"/>
          <w:sz w:val="22"/>
          <w:szCs w:val="22"/>
        </w:rPr>
        <w:t xml:space="preserve">　中华人民共和国根据缔结或者参加的国际条约，或者按照平等互惠原则，开展反洗钱国际合作。</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黑体" w:hint="eastAsia"/>
          <w:kern w:val="0"/>
          <w:sz w:val="22"/>
          <w:szCs w:val="22"/>
        </w:rPr>
        <w:t>第</w:t>
      </w:r>
      <w:r w:rsidRPr="00D52B09">
        <w:rPr>
          <w:rFonts w:ascii="微软雅黑" w:eastAsia="微软雅黑" w:hAnsi="微软雅黑" w:cs="黑体" w:hint="eastAsia"/>
          <w:kern w:val="0"/>
          <w:sz w:val="22"/>
          <w:szCs w:val="22"/>
        </w:rPr>
        <w:t>二十八条</w:t>
      </w:r>
      <w:r w:rsidRPr="00D52B09">
        <w:rPr>
          <w:rFonts w:ascii="微软雅黑" w:eastAsia="微软雅黑" w:hAnsi="微软雅黑" w:cs="Arial" w:hint="eastAsia"/>
          <w:kern w:val="0"/>
          <w:sz w:val="22"/>
          <w:szCs w:val="22"/>
        </w:rPr>
        <w:t xml:space="preserve">　国务院反洗钱行政主管部门根据国务院授权，代表中国政府与外国政府和有关国际组织开展反洗钱合作，依法与境外反洗钱机构交换与反洗钱有关的信息和资料。</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黑体" w:hint="eastAsia"/>
          <w:kern w:val="0"/>
          <w:sz w:val="22"/>
          <w:szCs w:val="22"/>
        </w:rPr>
        <w:t>第</w:t>
      </w:r>
      <w:r w:rsidRPr="00D52B09">
        <w:rPr>
          <w:rFonts w:ascii="微软雅黑" w:eastAsia="微软雅黑" w:hAnsi="微软雅黑" w:cs="黑体" w:hint="eastAsia"/>
          <w:kern w:val="0"/>
          <w:sz w:val="22"/>
          <w:szCs w:val="22"/>
        </w:rPr>
        <w:t>二十九条</w:t>
      </w:r>
      <w:r w:rsidRPr="00D52B09">
        <w:rPr>
          <w:rFonts w:ascii="微软雅黑" w:eastAsia="微软雅黑" w:hAnsi="微软雅黑" w:cs="Arial" w:hint="eastAsia"/>
          <w:kern w:val="0"/>
          <w:sz w:val="22"/>
          <w:szCs w:val="22"/>
        </w:rPr>
        <w:t xml:space="preserve">　涉及追究洗钱犯罪的司法协助，由司法机关依照有关法律的规定办理。</w:t>
      </w:r>
    </w:p>
    <w:p w:rsidR="00E06048" w:rsidRPr="00D52B09" w:rsidRDefault="00E06048" w:rsidP="00D52B09">
      <w:pPr>
        <w:spacing w:line="240" w:lineRule="exact"/>
        <w:rPr>
          <w:rFonts w:ascii="微软雅黑" w:eastAsia="微软雅黑" w:hAnsi="微软雅黑" w:cs="宋体"/>
          <w:kern w:val="0"/>
          <w:sz w:val="22"/>
          <w:szCs w:val="22"/>
        </w:rPr>
      </w:pPr>
    </w:p>
    <w:p w:rsidR="00E06048" w:rsidRPr="005306AD" w:rsidRDefault="00D046FF" w:rsidP="00D52B09">
      <w:pPr>
        <w:spacing w:line="240" w:lineRule="exact"/>
        <w:jc w:val="center"/>
        <w:rPr>
          <w:rFonts w:ascii="微软雅黑" w:eastAsia="微软雅黑" w:hAnsi="微软雅黑" w:cs="黑体"/>
          <w:color w:val="C00000"/>
          <w:kern w:val="0"/>
          <w:sz w:val="22"/>
          <w:szCs w:val="22"/>
        </w:rPr>
      </w:pPr>
      <w:r w:rsidRPr="005306AD">
        <w:rPr>
          <w:rFonts w:ascii="微软雅黑" w:eastAsia="微软雅黑" w:hAnsi="微软雅黑" w:cs="黑体" w:hint="eastAsia"/>
          <w:color w:val="C00000"/>
          <w:kern w:val="0"/>
          <w:sz w:val="22"/>
          <w:szCs w:val="22"/>
        </w:rPr>
        <w:t>第六章　法律责任</w:t>
      </w:r>
    </w:p>
    <w:p w:rsidR="00E06048" w:rsidRPr="00D52B09" w:rsidRDefault="00E06048" w:rsidP="00D52B09">
      <w:pPr>
        <w:spacing w:line="240" w:lineRule="exact"/>
        <w:rPr>
          <w:rFonts w:ascii="微软雅黑" w:eastAsia="微软雅黑" w:hAnsi="微软雅黑" w:cs="宋体"/>
          <w:kern w:val="0"/>
          <w:sz w:val="22"/>
          <w:szCs w:val="22"/>
        </w:rPr>
      </w:pP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黑体" w:hint="eastAsia"/>
          <w:kern w:val="0"/>
          <w:sz w:val="22"/>
          <w:szCs w:val="22"/>
        </w:rPr>
        <w:t>第</w:t>
      </w:r>
      <w:r w:rsidRPr="00D52B09">
        <w:rPr>
          <w:rFonts w:ascii="微软雅黑" w:eastAsia="微软雅黑" w:hAnsi="微软雅黑" w:cs="黑体" w:hint="eastAsia"/>
          <w:kern w:val="0"/>
          <w:sz w:val="22"/>
          <w:szCs w:val="22"/>
        </w:rPr>
        <w:t>三十条</w:t>
      </w:r>
      <w:r w:rsidRPr="00D52B09">
        <w:rPr>
          <w:rFonts w:ascii="微软雅黑" w:eastAsia="微软雅黑" w:hAnsi="微软雅黑" w:cs="Arial" w:hint="eastAsia"/>
          <w:kern w:val="0"/>
          <w:sz w:val="22"/>
          <w:szCs w:val="22"/>
        </w:rPr>
        <w:t xml:space="preserve">　反洗钱行政主管部门和其他依法负有反洗钱监督管理职责的部门、机构从事反洗钱工作的人</w:t>
      </w:r>
      <w:r w:rsidRPr="00D52B09">
        <w:rPr>
          <w:rFonts w:ascii="微软雅黑" w:eastAsia="微软雅黑" w:hAnsi="微软雅黑" w:cs="Arial" w:hint="eastAsia"/>
          <w:kern w:val="0"/>
          <w:sz w:val="22"/>
          <w:szCs w:val="22"/>
        </w:rPr>
        <w:lastRenderedPageBreak/>
        <w:t>员有下列行为之一的，依法给予行政处分：</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（一）违反规定进行检查、调查或者采取临时冻结措施的；</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（二）泄露因反洗钱知悉的国家秘密、商业秘密或者个人隐私的；</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（三）违反规定对有关机构和人员实施行政处罚的；</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（四）其他不依法履行职责的行为。</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黑体" w:hint="eastAsia"/>
          <w:kern w:val="0"/>
          <w:sz w:val="22"/>
          <w:szCs w:val="22"/>
        </w:rPr>
        <w:t>第</w:t>
      </w:r>
      <w:r w:rsidRPr="00D52B09">
        <w:rPr>
          <w:rFonts w:ascii="微软雅黑" w:eastAsia="微软雅黑" w:hAnsi="微软雅黑" w:cs="黑体" w:hint="eastAsia"/>
          <w:kern w:val="0"/>
          <w:sz w:val="22"/>
          <w:szCs w:val="22"/>
        </w:rPr>
        <w:t>三十一条</w:t>
      </w:r>
      <w:r w:rsidRPr="00D52B09">
        <w:rPr>
          <w:rFonts w:ascii="微软雅黑" w:eastAsia="微软雅黑" w:hAnsi="微软雅黑" w:cs="Arial" w:hint="eastAsia"/>
          <w:kern w:val="0"/>
          <w:sz w:val="22"/>
          <w:szCs w:val="22"/>
        </w:rPr>
        <w:t xml:space="preserve">　金融机构有下列行为之一的，由国务院反洗钱行政主管部门或者其授权的设区的市一级以上派出机构责令限期改正；情节严重的，建议有关金融监督管理机构依法责令金融机构对直接负责的董事、高级管理人员和其他直接责任人员给予纪律处分：</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（一）未按照规定建立反洗钱内部控制制度的；</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（二）未按照规定设立反洗钱专门机构或者指定内设机构负责反洗钱工作的；</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（三）未按照规定对职工进行反洗钱培训的。</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黑体" w:hint="eastAsia"/>
          <w:kern w:val="0"/>
          <w:sz w:val="22"/>
          <w:szCs w:val="22"/>
        </w:rPr>
        <w:t>第</w:t>
      </w:r>
      <w:r w:rsidRPr="00D52B09">
        <w:rPr>
          <w:rFonts w:ascii="微软雅黑" w:eastAsia="微软雅黑" w:hAnsi="微软雅黑" w:cs="黑体" w:hint="eastAsia"/>
          <w:kern w:val="0"/>
          <w:sz w:val="22"/>
          <w:szCs w:val="22"/>
        </w:rPr>
        <w:t>三十二条</w:t>
      </w:r>
      <w:r w:rsidRPr="00D52B09">
        <w:rPr>
          <w:rFonts w:ascii="微软雅黑" w:eastAsia="微软雅黑" w:hAnsi="微软雅黑" w:cs="Arial" w:hint="eastAsia"/>
          <w:kern w:val="0"/>
          <w:sz w:val="22"/>
          <w:szCs w:val="22"/>
        </w:rPr>
        <w:t xml:space="preserve">　金融机构有下列行为之一的，由国务院反洗钱行政主管部门或者其授权的设区的市一级以上派出机构责令限期改正；情节严</w:t>
      </w:r>
      <w:r w:rsidRPr="00D52B09">
        <w:rPr>
          <w:rFonts w:ascii="微软雅黑" w:eastAsia="微软雅黑" w:hAnsi="微软雅黑" w:cs="Arial" w:hint="eastAsia"/>
          <w:kern w:val="0"/>
          <w:sz w:val="22"/>
          <w:szCs w:val="22"/>
        </w:rPr>
        <w:t>重的，处二十万元以上五十万元以下罚款，并对直接负责的董事、高级管理人员和其他直接责任人员，处一万元以上五万元以下罚款：</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（一）未按照规定履行客户身份识别义务的；</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（二）未按照规定保存客户身份资料和交易记录的；</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（三）未按照规定报送大额交易报告或者可疑交易报告的；</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（四）与身份不明的客户进行交易或者为客户开立匿名账户、假名账户的；</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（五）违反保密规定，泄露有关信息的；</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（六）拒绝、阻碍反洗钱检查、调查的；</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（七）拒绝提供调查材料或者故意提供虚假材料的。</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金融机构有前款行为，致使</w:t>
      </w:r>
      <w:r w:rsidRPr="00D52B09">
        <w:rPr>
          <w:rFonts w:ascii="微软雅黑" w:eastAsia="微软雅黑" w:hAnsi="微软雅黑" w:cs="Arial" w:hint="eastAsia"/>
          <w:kern w:val="0"/>
          <w:sz w:val="22"/>
          <w:szCs w:val="22"/>
        </w:rPr>
        <w:t>洗钱后果发生的，处五十万元以上五百万元以下罚款，并对直接负责的董事、高级管理人员和其他直接责任人员处五万元以上五十万元以下罚款；情节特别严重的，反洗钱行政主管部门可以建议有关金融监督管理机构责令停业整顿或者吊销其经营许可证。</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Arial" w:hint="eastAsia"/>
          <w:kern w:val="0"/>
          <w:sz w:val="22"/>
          <w:szCs w:val="22"/>
        </w:rPr>
        <w:t>对有前两款规定情形的金融机构直接负责的董事、高级管理人员和其他直接责任人员，反洗钱行政主管部门可以建议有关金融监督管理机构依法责令金融机构给予纪律处分，或者建议依法取消其任职资格、禁止其从事有关金融行业工作。</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黑体" w:hint="eastAsia"/>
          <w:kern w:val="0"/>
          <w:sz w:val="22"/>
          <w:szCs w:val="22"/>
        </w:rPr>
        <w:t>第</w:t>
      </w:r>
      <w:r w:rsidRPr="00D52B09">
        <w:rPr>
          <w:rFonts w:ascii="微软雅黑" w:eastAsia="微软雅黑" w:hAnsi="微软雅黑" w:cs="黑体" w:hint="eastAsia"/>
          <w:kern w:val="0"/>
          <w:sz w:val="22"/>
          <w:szCs w:val="22"/>
        </w:rPr>
        <w:t>三十三条</w:t>
      </w:r>
      <w:r w:rsidRPr="00D52B09">
        <w:rPr>
          <w:rFonts w:ascii="微软雅黑" w:eastAsia="微软雅黑" w:hAnsi="微软雅黑" w:cs="Arial" w:hint="eastAsia"/>
          <w:kern w:val="0"/>
          <w:sz w:val="22"/>
          <w:szCs w:val="22"/>
        </w:rPr>
        <w:t xml:space="preserve">　违反本法规定，构成犯罪的，依法追究刑事责任。</w:t>
      </w:r>
    </w:p>
    <w:p w:rsidR="00E06048" w:rsidRPr="00D52B09" w:rsidRDefault="00E06048" w:rsidP="00D52B09">
      <w:pPr>
        <w:spacing w:line="240" w:lineRule="exact"/>
        <w:rPr>
          <w:rFonts w:ascii="微软雅黑" w:eastAsia="微软雅黑" w:hAnsi="微软雅黑" w:cs="宋体"/>
          <w:kern w:val="0"/>
          <w:sz w:val="22"/>
          <w:szCs w:val="22"/>
        </w:rPr>
      </w:pPr>
    </w:p>
    <w:p w:rsidR="00E06048" w:rsidRPr="005306AD" w:rsidRDefault="00D046FF" w:rsidP="00D52B09">
      <w:pPr>
        <w:spacing w:line="240" w:lineRule="exact"/>
        <w:jc w:val="center"/>
        <w:rPr>
          <w:rFonts w:ascii="微软雅黑" w:eastAsia="微软雅黑" w:hAnsi="微软雅黑" w:cs="黑体"/>
          <w:color w:val="C00000"/>
          <w:kern w:val="0"/>
          <w:sz w:val="22"/>
          <w:szCs w:val="22"/>
        </w:rPr>
      </w:pPr>
      <w:r w:rsidRPr="005306AD">
        <w:rPr>
          <w:rFonts w:ascii="微软雅黑" w:eastAsia="微软雅黑" w:hAnsi="微软雅黑" w:cs="黑体" w:hint="eastAsia"/>
          <w:color w:val="C00000"/>
          <w:kern w:val="0"/>
          <w:sz w:val="22"/>
          <w:szCs w:val="22"/>
        </w:rPr>
        <w:t>第七章　附则</w:t>
      </w:r>
    </w:p>
    <w:p w:rsidR="00E06048" w:rsidRPr="00D52B09" w:rsidRDefault="00E06048" w:rsidP="00D52B09">
      <w:pPr>
        <w:spacing w:line="240" w:lineRule="exact"/>
        <w:rPr>
          <w:rFonts w:ascii="微软雅黑" w:eastAsia="微软雅黑" w:hAnsi="微软雅黑" w:cs="宋体"/>
          <w:kern w:val="0"/>
          <w:sz w:val="22"/>
          <w:szCs w:val="22"/>
        </w:rPr>
      </w:pP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黑体" w:hint="eastAsia"/>
          <w:kern w:val="0"/>
          <w:sz w:val="22"/>
          <w:szCs w:val="22"/>
        </w:rPr>
        <w:t>第</w:t>
      </w:r>
      <w:r w:rsidRPr="00D52B09">
        <w:rPr>
          <w:rFonts w:ascii="微软雅黑" w:eastAsia="微软雅黑" w:hAnsi="微软雅黑" w:cs="黑体" w:hint="eastAsia"/>
          <w:kern w:val="0"/>
          <w:sz w:val="22"/>
          <w:szCs w:val="22"/>
        </w:rPr>
        <w:t>三十四条</w:t>
      </w:r>
      <w:r w:rsidRPr="00D52B09">
        <w:rPr>
          <w:rFonts w:ascii="微软雅黑" w:eastAsia="微软雅黑" w:hAnsi="微软雅黑" w:cs="Arial" w:hint="eastAsia"/>
          <w:kern w:val="0"/>
          <w:sz w:val="22"/>
          <w:szCs w:val="22"/>
        </w:rPr>
        <w:t xml:space="preserve">　本法所称金融机构，是指依法设立的从事金融业务的政策性银行、商业银行、信用合作社、邮政储汇机构、信托投资公司、证券公司、期货经纪公司、保险公司以及国务院反洗钱行政主管部门确定并公布的从事金融业务的其他机构。</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黑体" w:hint="eastAsia"/>
          <w:kern w:val="0"/>
          <w:sz w:val="22"/>
          <w:szCs w:val="22"/>
        </w:rPr>
        <w:t>第</w:t>
      </w:r>
      <w:r w:rsidRPr="00D52B09">
        <w:rPr>
          <w:rFonts w:ascii="微软雅黑" w:eastAsia="微软雅黑" w:hAnsi="微软雅黑" w:cs="黑体" w:hint="eastAsia"/>
          <w:kern w:val="0"/>
          <w:sz w:val="22"/>
          <w:szCs w:val="22"/>
        </w:rPr>
        <w:t>三十五条</w:t>
      </w:r>
      <w:r w:rsidRPr="00D52B09">
        <w:rPr>
          <w:rFonts w:ascii="微软雅黑" w:eastAsia="微软雅黑" w:hAnsi="微软雅黑" w:cs="Arial" w:hint="eastAsia"/>
          <w:kern w:val="0"/>
          <w:sz w:val="22"/>
          <w:szCs w:val="22"/>
        </w:rPr>
        <w:t xml:space="preserve">　应当履行反洗钱义务的特定非金融机构的范围、其履行反洗钱义务和对其监督管理的具体办法，由国务院反洗钱行政主管部门会同国务院有关部门制定。</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黑体" w:hint="eastAsia"/>
          <w:kern w:val="0"/>
          <w:sz w:val="22"/>
          <w:szCs w:val="22"/>
        </w:rPr>
        <w:t>第</w:t>
      </w:r>
      <w:r w:rsidRPr="00D52B09">
        <w:rPr>
          <w:rFonts w:ascii="微软雅黑" w:eastAsia="微软雅黑" w:hAnsi="微软雅黑" w:cs="黑体" w:hint="eastAsia"/>
          <w:kern w:val="0"/>
          <w:sz w:val="22"/>
          <w:szCs w:val="22"/>
        </w:rPr>
        <w:t>三十六条</w:t>
      </w:r>
      <w:r w:rsidRPr="00D52B09">
        <w:rPr>
          <w:rFonts w:ascii="微软雅黑" w:eastAsia="微软雅黑" w:hAnsi="微软雅黑" w:cs="Arial" w:hint="eastAsia"/>
          <w:kern w:val="0"/>
          <w:sz w:val="22"/>
          <w:szCs w:val="22"/>
        </w:rPr>
        <w:t xml:space="preserve">　对涉嫌恐怖活动资金的监控适用本法；其他法律另有规定的，适用其规定。</w:t>
      </w:r>
    </w:p>
    <w:p w:rsidR="00E06048" w:rsidRPr="00D52B09" w:rsidRDefault="00D046FF" w:rsidP="00D52B09">
      <w:pPr>
        <w:spacing w:line="240" w:lineRule="exact"/>
        <w:rPr>
          <w:rFonts w:ascii="微软雅黑" w:eastAsia="微软雅黑" w:hAnsi="微软雅黑" w:cs="Arial"/>
          <w:kern w:val="0"/>
          <w:sz w:val="22"/>
          <w:szCs w:val="22"/>
        </w:rPr>
      </w:pPr>
      <w:r w:rsidRPr="00D52B09">
        <w:rPr>
          <w:rFonts w:ascii="微软雅黑" w:eastAsia="微软雅黑" w:hAnsi="微软雅黑" w:cs="Arial" w:hint="eastAsia"/>
          <w:kern w:val="0"/>
          <w:sz w:val="22"/>
          <w:szCs w:val="22"/>
        </w:rPr>
        <w:t xml:space="preserve">　　</w:t>
      </w:r>
      <w:r w:rsidRPr="00D52B09">
        <w:rPr>
          <w:rFonts w:ascii="微软雅黑" w:eastAsia="微软雅黑" w:hAnsi="微软雅黑" w:cs="黑体" w:hint="eastAsia"/>
          <w:kern w:val="0"/>
          <w:sz w:val="22"/>
          <w:szCs w:val="22"/>
        </w:rPr>
        <w:t>第</w:t>
      </w:r>
      <w:r w:rsidRPr="00D52B09">
        <w:rPr>
          <w:rFonts w:ascii="微软雅黑" w:eastAsia="微软雅黑" w:hAnsi="微软雅黑" w:cs="黑体" w:hint="eastAsia"/>
          <w:kern w:val="0"/>
          <w:sz w:val="22"/>
          <w:szCs w:val="22"/>
        </w:rPr>
        <w:t>三十七条</w:t>
      </w:r>
      <w:r w:rsidRPr="00D52B09">
        <w:rPr>
          <w:rFonts w:ascii="微软雅黑" w:eastAsia="微软雅黑" w:hAnsi="微软雅黑" w:cs="Arial" w:hint="eastAsia"/>
          <w:kern w:val="0"/>
          <w:sz w:val="22"/>
          <w:szCs w:val="22"/>
        </w:rPr>
        <w:t xml:space="preserve">　本法自</w:t>
      </w:r>
      <w:r w:rsidRPr="00D52B09">
        <w:rPr>
          <w:rFonts w:ascii="微软雅黑" w:eastAsia="微软雅黑" w:hAnsi="微软雅黑" w:cs="Arial" w:hint="eastAsia"/>
          <w:kern w:val="0"/>
          <w:sz w:val="22"/>
          <w:szCs w:val="22"/>
        </w:rPr>
        <w:t>2007</w:t>
      </w:r>
      <w:r w:rsidRPr="00D52B09">
        <w:rPr>
          <w:rFonts w:ascii="微软雅黑" w:eastAsia="微软雅黑" w:hAnsi="微软雅黑" w:cs="Arial" w:hint="eastAsia"/>
          <w:kern w:val="0"/>
          <w:sz w:val="22"/>
          <w:szCs w:val="22"/>
        </w:rPr>
        <w:t>年</w:t>
      </w:r>
      <w:r w:rsidRPr="00D52B09">
        <w:rPr>
          <w:rFonts w:ascii="微软雅黑" w:eastAsia="微软雅黑" w:hAnsi="微软雅黑" w:cs="Arial" w:hint="eastAsia"/>
          <w:kern w:val="0"/>
          <w:sz w:val="22"/>
          <w:szCs w:val="22"/>
        </w:rPr>
        <w:t>1</w:t>
      </w:r>
      <w:r w:rsidRPr="00D52B09">
        <w:rPr>
          <w:rFonts w:ascii="微软雅黑" w:eastAsia="微软雅黑" w:hAnsi="微软雅黑" w:cs="Arial" w:hint="eastAsia"/>
          <w:kern w:val="0"/>
          <w:sz w:val="22"/>
          <w:szCs w:val="22"/>
        </w:rPr>
        <w:t>月</w:t>
      </w:r>
      <w:r w:rsidRPr="00D52B09">
        <w:rPr>
          <w:rFonts w:ascii="微软雅黑" w:eastAsia="微软雅黑" w:hAnsi="微软雅黑" w:cs="Arial" w:hint="eastAsia"/>
          <w:kern w:val="0"/>
          <w:sz w:val="22"/>
          <w:szCs w:val="22"/>
        </w:rPr>
        <w:t>1</w:t>
      </w:r>
      <w:r w:rsidRPr="00D52B09">
        <w:rPr>
          <w:rFonts w:ascii="微软雅黑" w:eastAsia="微软雅黑" w:hAnsi="微软雅黑" w:cs="Arial" w:hint="eastAsia"/>
          <w:kern w:val="0"/>
          <w:sz w:val="22"/>
          <w:szCs w:val="22"/>
        </w:rPr>
        <w:t>日起施行。</w:t>
      </w:r>
    </w:p>
    <w:sectPr w:rsidR="00E06048" w:rsidRPr="00D52B09" w:rsidSect="00D52B09">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46FF" w:rsidRDefault="00D046FF" w:rsidP="00E06048">
      <w:r>
        <w:separator/>
      </w:r>
    </w:p>
  </w:endnote>
  <w:endnote w:type="continuationSeparator" w:id="0">
    <w:p w:rsidR="00D046FF" w:rsidRDefault="00D046FF" w:rsidP="00E060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6048" w:rsidRDefault="00E06048">
    <w:pPr>
      <w:pStyle w:val="a6"/>
    </w:pPr>
    <w:r>
      <w:pict>
        <v:shapetype id="_x0000_t202" coordsize="21600,21600" o:spt="202" path="m,l,21600r21600,l21600,xe">
          <v:stroke joinstyle="miter"/>
          <v:path gradientshapeok="t" o:connecttype="rect"/>
        </v:shapetype>
        <v:shape id="_x0000_s1027" type="#_x0000_t202" style="position:absolute;margin-left:104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E06048" w:rsidRDefault="00D046FF">
                <w:pPr>
                  <w:pStyle w:val="a6"/>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t>—</w:t>
                </w:r>
                <w:r w:rsidR="00E06048">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E06048">
                  <w:rPr>
                    <w:rFonts w:ascii="宋体" w:eastAsia="宋体" w:hAnsi="宋体" w:cs="宋体" w:hint="eastAsia"/>
                    <w:sz w:val="28"/>
                    <w:szCs w:val="28"/>
                  </w:rPr>
                  <w:fldChar w:fldCharType="separate"/>
                </w:r>
                <w:r w:rsidR="00D52B09">
                  <w:rPr>
                    <w:rFonts w:ascii="宋体" w:eastAsia="宋体" w:hAnsi="宋体" w:cs="宋体"/>
                    <w:noProof/>
                    <w:sz w:val="28"/>
                    <w:szCs w:val="28"/>
                  </w:rPr>
                  <w:t>2</w:t>
                </w:r>
                <w:r w:rsidR="00E06048">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6048" w:rsidRDefault="00E06048">
    <w:pPr>
      <w:pStyle w:val="a6"/>
    </w:pPr>
    <w:r>
      <w:pict>
        <v:shapetype id="_x0000_t202" coordsize="21600,21600" o:spt="202" path="m,l,21600r21600,l21600,xe">
          <v:stroke joinstyle="miter"/>
          <v:path gradientshapeok="t" o:connecttype="rect"/>
        </v:shapetype>
        <v:shape id="_x0000_s1026" type="#_x0000_t202" style="position:absolute;margin-left:455.75pt;margin-top:3.7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E06048" w:rsidRDefault="00D046FF">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E06048">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E06048">
                  <w:rPr>
                    <w:rFonts w:ascii="宋体" w:eastAsia="宋体" w:hAnsi="宋体" w:cs="宋体" w:hint="eastAsia"/>
                    <w:sz w:val="28"/>
                    <w:szCs w:val="28"/>
                  </w:rPr>
                  <w:fldChar w:fldCharType="separate"/>
                </w:r>
                <w:r w:rsidR="005306AD">
                  <w:rPr>
                    <w:rFonts w:ascii="宋体" w:eastAsia="宋体" w:hAnsi="宋体" w:cs="宋体"/>
                    <w:noProof/>
                    <w:sz w:val="28"/>
                    <w:szCs w:val="28"/>
                  </w:rPr>
                  <w:t>2</w:t>
                </w:r>
                <w:r w:rsidR="00E06048">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46FF" w:rsidRDefault="00D046FF" w:rsidP="00E06048">
      <w:r>
        <w:separator/>
      </w:r>
    </w:p>
  </w:footnote>
  <w:footnote w:type="continuationSeparator" w:id="0">
    <w:p w:rsidR="00D046FF" w:rsidRDefault="00D046FF" w:rsidP="00E060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6048" w:rsidRDefault="00E06048">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6048" w:rsidRDefault="00E06048">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306AD"/>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046FF"/>
    <w:rsid w:val="00D52B09"/>
    <w:rsid w:val="00D54AF3"/>
    <w:rsid w:val="00D54B93"/>
    <w:rsid w:val="00D70A89"/>
    <w:rsid w:val="00D76CB4"/>
    <w:rsid w:val="00D84514"/>
    <w:rsid w:val="00DC5C43"/>
    <w:rsid w:val="00DD0B8B"/>
    <w:rsid w:val="00E06048"/>
    <w:rsid w:val="00E235DD"/>
    <w:rsid w:val="00E64956"/>
    <w:rsid w:val="00EE4F6D"/>
    <w:rsid w:val="00F00D39"/>
    <w:rsid w:val="00FA3C68"/>
    <w:rsid w:val="00FC68C1"/>
    <w:rsid w:val="08210A6D"/>
    <w:rsid w:val="0B957AC8"/>
    <w:rsid w:val="0C4E6F56"/>
    <w:rsid w:val="0D2F2A95"/>
    <w:rsid w:val="19F86B68"/>
    <w:rsid w:val="1E566733"/>
    <w:rsid w:val="28A83523"/>
    <w:rsid w:val="2E181452"/>
    <w:rsid w:val="2F7753E6"/>
    <w:rsid w:val="3258761C"/>
    <w:rsid w:val="34B13AF4"/>
    <w:rsid w:val="44BC0EEC"/>
    <w:rsid w:val="482A39F4"/>
    <w:rsid w:val="5267134E"/>
    <w:rsid w:val="56755F92"/>
    <w:rsid w:val="60BE44F5"/>
    <w:rsid w:val="653A70E2"/>
    <w:rsid w:val="6C1E17DE"/>
    <w:rsid w:val="72406E3D"/>
    <w:rsid w:val="7E5821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06048"/>
    <w:pPr>
      <w:widowControl w:val="0"/>
      <w:jc w:val="both"/>
    </w:pPr>
    <w:rPr>
      <w:rFonts w:eastAsia="仿宋_GB2312"/>
      <w:kern w:val="2"/>
      <w:sz w:val="32"/>
      <w:szCs w:val="24"/>
    </w:rPr>
  </w:style>
  <w:style w:type="paragraph" w:styleId="1">
    <w:name w:val="heading 1"/>
    <w:basedOn w:val="a"/>
    <w:next w:val="a"/>
    <w:link w:val="1Char"/>
    <w:qFormat/>
    <w:rsid w:val="00E06048"/>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E06048"/>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E06048"/>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E06048"/>
    <w:pPr>
      <w:shd w:val="clear" w:color="auto" w:fill="000080"/>
    </w:pPr>
  </w:style>
  <w:style w:type="paragraph" w:styleId="a4">
    <w:name w:val="Plain Text"/>
    <w:basedOn w:val="a"/>
    <w:link w:val="Char"/>
    <w:uiPriority w:val="99"/>
    <w:unhideWhenUsed/>
    <w:qFormat/>
    <w:rsid w:val="00E06048"/>
    <w:rPr>
      <w:rFonts w:ascii="宋体" w:eastAsia="宋体" w:hAnsi="Courier New"/>
      <w:sz w:val="21"/>
      <w:szCs w:val="21"/>
    </w:rPr>
  </w:style>
  <w:style w:type="paragraph" w:styleId="a5">
    <w:name w:val="Balloon Text"/>
    <w:basedOn w:val="a"/>
    <w:semiHidden/>
    <w:qFormat/>
    <w:rsid w:val="00E06048"/>
    <w:rPr>
      <w:sz w:val="18"/>
      <w:szCs w:val="18"/>
    </w:rPr>
  </w:style>
  <w:style w:type="paragraph" w:styleId="a6">
    <w:name w:val="footer"/>
    <w:basedOn w:val="a"/>
    <w:link w:val="Char0"/>
    <w:uiPriority w:val="99"/>
    <w:qFormat/>
    <w:rsid w:val="00E06048"/>
    <w:pPr>
      <w:tabs>
        <w:tab w:val="center" w:pos="4153"/>
        <w:tab w:val="right" w:pos="8306"/>
      </w:tabs>
      <w:snapToGrid w:val="0"/>
      <w:jc w:val="left"/>
    </w:pPr>
    <w:rPr>
      <w:sz w:val="18"/>
      <w:szCs w:val="18"/>
    </w:rPr>
  </w:style>
  <w:style w:type="paragraph" w:styleId="a7">
    <w:name w:val="header"/>
    <w:basedOn w:val="a"/>
    <w:link w:val="Char1"/>
    <w:uiPriority w:val="99"/>
    <w:qFormat/>
    <w:rsid w:val="00E06048"/>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E06048"/>
  </w:style>
  <w:style w:type="paragraph" w:styleId="a8">
    <w:name w:val="Subtitle"/>
    <w:basedOn w:val="a"/>
    <w:next w:val="a"/>
    <w:link w:val="Char2"/>
    <w:qFormat/>
    <w:rsid w:val="00E06048"/>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E06048"/>
    <w:pPr>
      <w:ind w:leftChars="200" w:left="420"/>
    </w:pPr>
  </w:style>
  <w:style w:type="paragraph" w:styleId="a9">
    <w:name w:val="Title"/>
    <w:basedOn w:val="a"/>
    <w:next w:val="a"/>
    <w:link w:val="Char3"/>
    <w:qFormat/>
    <w:rsid w:val="00E06048"/>
    <w:pPr>
      <w:spacing w:before="240" w:after="60"/>
      <w:jc w:val="center"/>
      <w:outlineLvl w:val="0"/>
    </w:pPr>
    <w:rPr>
      <w:rFonts w:ascii="Cambria" w:eastAsia="宋体" w:hAnsi="Cambria"/>
      <w:b/>
      <w:bCs/>
      <w:szCs w:val="32"/>
    </w:rPr>
  </w:style>
  <w:style w:type="character" w:styleId="aa">
    <w:name w:val="Strong"/>
    <w:qFormat/>
    <w:rsid w:val="00E06048"/>
    <w:rPr>
      <w:b/>
      <w:bCs/>
    </w:rPr>
  </w:style>
  <w:style w:type="character" w:styleId="ab">
    <w:name w:val="page number"/>
    <w:basedOn w:val="a0"/>
    <w:qFormat/>
    <w:rsid w:val="00E06048"/>
  </w:style>
  <w:style w:type="character" w:styleId="ac">
    <w:name w:val="FollowedHyperlink"/>
    <w:qFormat/>
    <w:rsid w:val="00E06048"/>
    <w:rPr>
      <w:color w:val="800080"/>
      <w:u w:val="single"/>
    </w:rPr>
  </w:style>
  <w:style w:type="character" w:styleId="ad">
    <w:name w:val="Emphasis"/>
    <w:qFormat/>
    <w:rsid w:val="00E06048"/>
    <w:rPr>
      <w:i/>
      <w:iCs/>
    </w:rPr>
  </w:style>
  <w:style w:type="character" w:styleId="ae">
    <w:name w:val="Hyperlink"/>
    <w:uiPriority w:val="99"/>
    <w:qFormat/>
    <w:rsid w:val="00E06048"/>
    <w:rPr>
      <w:rFonts w:ascii="ˎ̥" w:hAnsi="ˎ̥" w:hint="default"/>
      <w:color w:val="0404B3"/>
      <w:sz w:val="18"/>
      <w:szCs w:val="18"/>
      <w:u w:val="none"/>
    </w:rPr>
  </w:style>
  <w:style w:type="paragraph" w:customStyle="1" w:styleId="Style20">
    <w:name w:val="_Style 20"/>
    <w:basedOn w:val="1"/>
    <w:next w:val="a"/>
    <w:uiPriority w:val="39"/>
    <w:qFormat/>
    <w:rsid w:val="00E06048"/>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E06048"/>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E06048"/>
    <w:rPr>
      <w:rFonts w:eastAsia="仿宋_GB2312"/>
      <w:kern w:val="2"/>
      <w:sz w:val="18"/>
      <w:szCs w:val="18"/>
    </w:rPr>
  </w:style>
  <w:style w:type="character" w:customStyle="1" w:styleId="Char">
    <w:name w:val="纯文本 Char"/>
    <w:link w:val="a4"/>
    <w:uiPriority w:val="99"/>
    <w:qFormat/>
    <w:rsid w:val="00E06048"/>
    <w:rPr>
      <w:rFonts w:ascii="宋体" w:hAnsi="Courier New" w:cs="Courier New"/>
      <w:kern w:val="2"/>
      <w:sz w:val="21"/>
      <w:szCs w:val="21"/>
    </w:rPr>
  </w:style>
  <w:style w:type="character" w:customStyle="1" w:styleId="Char10">
    <w:name w:val="纯文本 Char1"/>
    <w:qFormat/>
    <w:rsid w:val="00E06048"/>
    <w:rPr>
      <w:rFonts w:ascii="宋体" w:hAnsi="Courier New" w:cs="Courier New"/>
      <w:kern w:val="2"/>
      <w:sz w:val="21"/>
      <w:szCs w:val="21"/>
    </w:rPr>
  </w:style>
  <w:style w:type="character" w:customStyle="1" w:styleId="Char2">
    <w:name w:val="副标题 Char"/>
    <w:link w:val="a8"/>
    <w:qFormat/>
    <w:rsid w:val="00E06048"/>
    <w:rPr>
      <w:rFonts w:ascii="Cambria" w:hAnsi="Cambria" w:cs="Times New Roman"/>
      <w:b/>
      <w:bCs/>
      <w:kern w:val="28"/>
      <w:sz w:val="32"/>
      <w:szCs w:val="32"/>
    </w:rPr>
  </w:style>
  <w:style w:type="character" w:customStyle="1" w:styleId="1Char">
    <w:name w:val="标题 1 Char"/>
    <w:link w:val="1"/>
    <w:qFormat/>
    <w:rsid w:val="00E06048"/>
    <w:rPr>
      <w:rFonts w:eastAsia="仿宋_GB2312"/>
      <w:b/>
      <w:bCs/>
      <w:kern w:val="44"/>
      <w:sz w:val="44"/>
      <w:szCs w:val="44"/>
    </w:rPr>
  </w:style>
  <w:style w:type="character" w:customStyle="1" w:styleId="Char3">
    <w:name w:val="标题 Char"/>
    <w:link w:val="a9"/>
    <w:qFormat/>
    <w:rsid w:val="00E06048"/>
    <w:rPr>
      <w:rFonts w:ascii="Cambria" w:hAnsi="Cambria" w:cs="Times New Roman"/>
      <w:b/>
      <w:bCs/>
      <w:kern w:val="2"/>
      <w:sz w:val="32"/>
      <w:szCs w:val="32"/>
    </w:rPr>
  </w:style>
  <w:style w:type="character" w:customStyle="1" w:styleId="11Char">
    <w:name w:val="1.1 Char"/>
    <w:link w:val="11"/>
    <w:qFormat/>
    <w:rsid w:val="00E06048"/>
    <w:rPr>
      <w:rFonts w:ascii="Calibri" w:hAnsi="Calibri"/>
      <w:b/>
      <w:bCs/>
      <w:kern w:val="2"/>
      <w:sz w:val="30"/>
      <w:szCs w:val="32"/>
    </w:rPr>
  </w:style>
  <w:style w:type="character" w:customStyle="1" w:styleId="3Char">
    <w:name w:val="标题 3 Char"/>
    <w:link w:val="3"/>
    <w:semiHidden/>
    <w:qFormat/>
    <w:rsid w:val="00E06048"/>
    <w:rPr>
      <w:rFonts w:eastAsia="仿宋_GB2312"/>
      <w:b/>
      <w:bCs/>
      <w:kern w:val="2"/>
      <w:sz w:val="32"/>
      <w:szCs w:val="32"/>
    </w:rPr>
  </w:style>
  <w:style w:type="character" w:customStyle="1" w:styleId="2Char">
    <w:name w:val="标题 2 Char"/>
    <w:link w:val="2"/>
    <w:uiPriority w:val="9"/>
    <w:qFormat/>
    <w:rsid w:val="00E06048"/>
    <w:rPr>
      <w:rFonts w:ascii="Cambria" w:hAnsi="Cambria"/>
      <w:b/>
      <w:bCs/>
      <w:kern w:val="2"/>
      <w:sz w:val="32"/>
      <w:szCs w:val="32"/>
    </w:rPr>
  </w:style>
  <w:style w:type="character" w:customStyle="1" w:styleId="Char0">
    <w:name w:val="页脚 Char"/>
    <w:link w:val="a6"/>
    <w:uiPriority w:val="99"/>
    <w:qFormat/>
    <w:rsid w:val="00E06048"/>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3</Pages>
  <Words>726</Words>
  <Characters>4141</Characters>
  <Application>Microsoft Office Word</Application>
  <DocSecurity>0</DocSecurity>
  <Lines>34</Lines>
  <Paragraphs>9</Paragraphs>
  <ScaleCrop>false</ScaleCrop>
  <Company>Lenovo</Company>
  <LinksUpToDate>false</LinksUpToDate>
  <CharactersWithSpaces>4858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D052</dc:title>
  <dc:creator>新大榭</dc:creator>
  <cp:lastModifiedBy>Zhanglb</cp:lastModifiedBy>
  <cp:revision>62</cp:revision>
  <cp:lastPrinted>2016-11-15T16:26:00Z</cp:lastPrinted>
  <dcterms:created xsi:type="dcterms:W3CDTF">2016-10-19T07:39:00Z</dcterms:created>
  <dcterms:modified xsi:type="dcterms:W3CDTF">2023-10-20T04:12:00Z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